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center"/>
        <w:rPr>
          <w:rStyle w:val="852"/>
          <w:rFonts w:ascii="Times New Roman" w:hAnsi="Times New Roman"/>
          <w:b/>
          <w:sz w:val="36"/>
          <w:szCs w:val="28"/>
        </w:rPr>
      </w:pPr>
      <w:r>
        <w:rPr>
          <w:rStyle w:val="852"/>
          <w:rFonts w:ascii="Times New Roman" w:hAnsi="Times New Roman"/>
          <w:b/>
          <w:sz w:val="36"/>
          <w:szCs w:val="28"/>
        </w:rPr>
        <w:t xml:space="preserve">ПАСПОРТ</w:t>
      </w:r>
      <w:r>
        <w:rPr>
          <w:rStyle w:val="852"/>
          <w:rFonts w:ascii="Times New Roman" w:hAnsi="Times New Roman"/>
          <w:b/>
          <w:sz w:val="36"/>
          <w:szCs w:val="28"/>
        </w:rPr>
      </w:r>
    </w:p>
    <w:p>
      <w:pPr>
        <w:pStyle w:val="848"/>
        <w:jc w:val="center"/>
        <w:rPr>
          <w:rStyle w:val="852"/>
          <w:rFonts w:ascii="Times New Roman" w:hAnsi="Times New Roman"/>
          <w:b/>
          <w:sz w:val="36"/>
          <w:szCs w:val="28"/>
        </w:rPr>
      </w:pPr>
      <w:r>
        <w:rPr>
          <w:rStyle w:val="852"/>
          <w:rFonts w:ascii="Times New Roman" w:hAnsi="Times New Roman"/>
          <w:b/>
          <w:sz w:val="36"/>
          <w:szCs w:val="28"/>
        </w:rPr>
        <w:t xml:space="preserve">КОЛОДКИ КЛЕММНЫЕ ТИПА </w:t>
      </w:r>
      <w:r>
        <w:rPr>
          <w:rStyle w:val="852"/>
          <w:rFonts w:ascii="Times New Roman" w:hAnsi="Times New Roman"/>
          <w:b/>
          <w:sz w:val="36"/>
          <w:szCs w:val="28"/>
          <w:lang w:val="en-US"/>
        </w:rPr>
        <w:t xml:space="preserve">TBS</w:t>
      </w:r>
      <w:r>
        <w:rPr>
          <w:rStyle w:val="852"/>
          <w:rFonts w:ascii="Times New Roman" w:hAnsi="Times New Roman"/>
          <w:b/>
          <w:sz w:val="36"/>
          <w:szCs w:val="28"/>
        </w:rPr>
      </w:r>
      <w:r>
        <w:rPr>
          <w:rStyle w:val="852"/>
          <w:rFonts w:ascii="Times New Roman" w:hAnsi="Times New Roman"/>
          <w:b/>
          <w:sz w:val="36"/>
          <w:szCs w:val="28"/>
        </w:rPr>
      </w:r>
    </w:p>
    <w:p>
      <w:pPr>
        <w:pStyle w:val="853"/>
        <w:jc w:val="both"/>
        <w:spacing w:before="168" w:line="276" w:lineRule="auto"/>
        <w:widowControl/>
        <w:rPr>
          <w:rStyle w:val="858"/>
          <w:rFonts w:ascii="Times New Roman" w:hAnsi="Times New Roman"/>
          <w:sz w:val="28"/>
          <w:szCs w:val="28"/>
        </w:rPr>
      </w:pPr>
      <w:r>
        <w:rPr>
          <w:rStyle w:val="858"/>
          <w:rFonts w:ascii="Times New Roman" w:hAnsi="Times New Roman"/>
          <w:sz w:val="28"/>
          <w:szCs w:val="28"/>
        </w:rPr>
        <w:t xml:space="preserve">1 Назначение и область при</w:t>
      </w:r>
      <w:r>
        <w:rPr>
          <w:rStyle w:val="858"/>
          <w:rFonts w:ascii="Times New Roman" w:hAnsi="Times New Roman"/>
          <w:sz w:val="28"/>
          <w:szCs w:val="28"/>
        </w:rPr>
        <w:t xml:space="preserve">менения</w:t>
      </w:r>
      <w:r>
        <w:rPr>
          <w:rStyle w:val="858"/>
          <w:rFonts w:ascii="Times New Roman" w:hAnsi="Times New Roman"/>
          <w:sz w:val="28"/>
          <w:szCs w:val="28"/>
        </w:rPr>
      </w:r>
    </w:p>
    <w:p>
      <w:pPr>
        <w:pStyle w:val="854"/>
        <w:numPr>
          <w:ilvl w:val="0"/>
          <w:numId w:val="1"/>
        </w:numPr>
        <w:jc w:val="both"/>
        <w:spacing w:before="5" w:line="276" w:lineRule="auto"/>
        <w:widowControl/>
        <w:tabs>
          <w:tab w:val="left" w:pos="557" w:leader="none"/>
        </w:tabs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 К</w:t>
      </w:r>
      <w:r>
        <w:rPr>
          <w:rStyle w:val="857"/>
          <w:rFonts w:ascii="Times New Roman" w:hAnsi="Times New Roman"/>
          <w:sz w:val="28"/>
          <w:szCs w:val="28"/>
        </w:rPr>
        <w:t xml:space="preserve">олодки клеммные </w:t>
      </w:r>
      <w:r>
        <w:rPr>
          <w:rStyle w:val="857"/>
          <w:rFonts w:ascii="Times New Roman" w:hAnsi="Times New Roman"/>
          <w:sz w:val="28"/>
          <w:szCs w:val="28"/>
        </w:rPr>
        <w:t xml:space="preserve">типа </w:t>
      </w:r>
      <w:r>
        <w:rPr>
          <w:rStyle w:val="857"/>
          <w:rFonts w:ascii="Times New Roman" w:hAnsi="Times New Roman"/>
          <w:sz w:val="28"/>
          <w:szCs w:val="28"/>
          <w:lang w:val="en-US"/>
        </w:rPr>
        <w:t xml:space="preserve">TBS</w:t>
      </w:r>
      <w:r>
        <w:rPr>
          <w:rStyle w:val="857"/>
          <w:rFonts w:ascii="Times New Roman" w:hAnsi="Times New Roman"/>
          <w:sz w:val="28"/>
          <w:szCs w:val="28"/>
        </w:rPr>
        <w:t xml:space="preserve"> торговой марки </w:t>
      </w:r>
      <w:r>
        <w:rPr>
          <w:rStyle w:val="857"/>
          <w:rFonts w:ascii="Times New Roman" w:hAnsi="Times New Roman"/>
          <w:sz w:val="28"/>
          <w:szCs w:val="28"/>
        </w:rPr>
        <w:t xml:space="preserve">АТРИОН</w:t>
      </w:r>
      <w:r>
        <w:rPr>
          <w:rStyle w:val="857"/>
          <w:rFonts w:ascii="Times New Roman" w:hAnsi="Times New Roman"/>
          <w:sz w:val="28"/>
          <w:szCs w:val="28"/>
        </w:rPr>
        <w:t xml:space="preserve"> (далее зажимы) предназначены для </w:t>
      </w:r>
      <w:r>
        <w:rPr>
          <w:rStyle w:val="857"/>
          <w:rFonts w:ascii="Times New Roman" w:hAnsi="Times New Roman"/>
          <w:sz w:val="28"/>
          <w:szCs w:val="28"/>
        </w:rPr>
        <w:t xml:space="preserve">винтового соединения проводников, защищая провод от повреждения и исключая возможность замыкания на корпус электроустановки.</w:t>
      </w:r>
      <w:r>
        <w:rPr>
          <w:rStyle w:val="857"/>
          <w:rFonts w:ascii="Times New Roman" w:hAnsi="Times New Roman"/>
          <w:sz w:val="28"/>
          <w:szCs w:val="28"/>
        </w:rPr>
        <w:t xml:space="preserve"> </w:t>
      </w:r>
      <w:r>
        <w:rPr>
          <w:rStyle w:val="857"/>
          <w:rFonts w:ascii="Times New Roman" w:hAnsi="Times New Roman"/>
          <w:sz w:val="28"/>
          <w:szCs w:val="28"/>
        </w:rPr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54"/>
        <w:numPr>
          <w:ilvl w:val="0"/>
          <w:numId w:val="1"/>
        </w:numPr>
        <w:jc w:val="both"/>
        <w:spacing w:line="276" w:lineRule="auto"/>
        <w:widowControl/>
        <w:tabs>
          <w:tab w:val="left" w:pos="557" w:leader="none"/>
        </w:tabs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 </w:t>
      </w:r>
      <w:r>
        <w:rPr>
          <w:rStyle w:val="857"/>
          <w:rFonts w:ascii="Times New Roman" w:hAnsi="Times New Roman"/>
          <w:sz w:val="28"/>
          <w:szCs w:val="28"/>
        </w:rPr>
        <w:t xml:space="preserve">По своим характеристикам </w:t>
      </w:r>
      <w:r>
        <w:rPr>
          <w:rStyle w:val="857"/>
          <w:rFonts w:ascii="Times New Roman" w:hAnsi="Times New Roman"/>
          <w:sz w:val="28"/>
          <w:szCs w:val="28"/>
        </w:rPr>
        <w:t xml:space="preserve">к</w:t>
      </w:r>
      <w:r>
        <w:rPr>
          <w:rStyle w:val="857"/>
          <w:rFonts w:ascii="Times New Roman" w:hAnsi="Times New Roman"/>
          <w:sz w:val="28"/>
          <w:szCs w:val="28"/>
        </w:rPr>
        <w:t xml:space="preserve">олодки клеммные типа </w:t>
      </w:r>
      <w:r>
        <w:rPr>
          <w:rStyle w:val="857"/>
          <w:rFonts w:ascii="Times New Roman" w:hAnsi="Times New Roman"/>
          <w:sz w:val="28"/>
          <w:szCs w:val="28"/>
          <w:lang w:val="en-US"/>
        </w:rPr>
        <w:t xml:space="preserve">TBS</w:t>
      </w:r>
      <w:r>
        <w:rPr>
          <w:rStyle w:val="857"/>
          <w:rFonts w:ascii="Times New Roman" w:hAnsi="Times New Roman"/>
          <w:sz w:val="28"/>
          <w:szCs w:val="28"/>
        </w:rPr>
        <w:t xml:space="preserve"> </w:t>
      </w:r>
      <w:r>
        <w:rPr>
          <w:rStyle w:val="857"/>
          <w:rFonts w:ascii="Times New Roman" w:hAnsi="Times New Roman"/>
          <w:sz w:val="28"/>
          <w:szCs w:val="28"/>
        </w:rPr>
        <w:t xml:space="preserve">соответствуют требованиям ГОСТ Р 50030.7.1.</w:t>
      </w:r>
      <w:r>
        <w:rPr>
          <w:rStyle w:val="857"/>
          <w:rFonts w:ascii="Times New Roman" w:hAnsi="Times New Roman"/>
          <w:sz w:val="28"/>
          <w:szCs w:val="28"/>
        </w:rPr>
        <w:t xml:space="preserve">-2009, ГОСТ Р 50030.7.2-2009</w:t>
      </w:r>
      <w:r>
        <w:rPr>
          <w:rStyle w:val="857"/>
          <w:rFonts w:ascii="Times New Roman" w:hAnsi="Times New Roman"/>
          <w:sz w:val="28"/>
          <w:szCs w:val="28"/>
        </w:rPr>
        <w:t xml:space="preserve"> </w:t>
      </w:r>
      <w:r>
        <w:rPr>
          <w:rStyle w:val="857"/>
          <w:rFonts w:ascii="Times New Roman" w:hAnsi="Times New Roman"/>
          <w:sz w:val="28"/>
          <w:szCs w:val="28"/>
        </w:rPr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55"/>
        <w:numPr>
          <w:ilvl w:val="0"/>
          <w:numId w:val="1"/>
        </w:numPr>
        <w:spacing w:line="276" w:lineRule="auto"/>
        <w:widowControl/>
        <w:tabs>
          <w:tab w:val="left" w:pos="557" w:leader="none"/>
        </w:tabs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 </w:t>
      </w:r>
      <w:r>
        <w:rPr>
          <w:rStyle w:val="857"/>
          <w:rFonts w:ascii="Times New Roman" w:hAnsi="Times New Roman"/>
          <w:sz w:val="28"/>
          <w:szCs w:val="28"/>
        </w:rPr>
        <w:t xml:space="preserve">Нормальными условиями эксплуатации зажимов являются:</w:t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56"/>
        <w:numPr>
          <w:ilvl w:val="0"/>
          <w:numId w:val="2"/>
        </w:numPr>
        <w:spacing w:line="276" w:lineRule="auto"/>
        <w:widowControl/>
        <w:tabs>
          <w:tab w:val="left" w:pos="110" w:leader="none"/>
        </w:tabs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температура окружающей среды от-</w:t>
      </w:r>
      <w:r>
        <w:rPr>
          <w:rStyle w:val="857"/>
          <w:rFonts w:ascii="Times New Roman" w:hAnsi="Times New Roman"/>
          <w:sz w:val="28"/>
          <w:szCs w:val="28"/>
        </w:rPr>
        <w:t xml:space="preserve">25</w:t>
      </w:r>
      <w:r>
        <w:rPr>
          <w:rStyle w:val="857"/>
          <w:rFonts w:ascii="Times New Roman" w:hAnsi="Times New Roman"/>
          <w:sz w:val="28"/>
          <w:szCs w:val="28"/>
        </w:rPr>
        <w:t xml:space="preserve"> до+80 </w:t>
      </w:r>
      <w:r>
        <w:rPr>
          <w:rStyle w:val="857"/>
          <w:rFonts w:ascii="Times New Roman" w:hAnsi="Times New Roman"/>
          <w:sz w:val="28"/>
          <w:szCs w:val="28"/>
        </w:rPr>
        <w:t xml:space="preserve">º</w:t>
      </w:r>
      <w:r>
        <w:rPr>
          <w:rStyle w:val="857"/>
          <w:rFonts w:ascii="Times New Roman" w:hAnsi="Times New Roman"/>
          <w:sz w:val="28"/>
          <w:szCs w:val="28"/>
        </w:rPr>
        <w:t xml:space="preserve">С;</w:t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56"/>
        <w:numPr>
          <w:ilvl w:val="0"/>
          <w:numId w:val="2"/>
        </w:numPr>
        <w:spacing w:line="276" w:lineRule="auto"/>
        <w:widowControl/>
        <w:tabs>
          <w:tab w:val="left" w:pos="110" w:leader="none"/>
        </w:tabs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высота над уровнем моря, не более 2000 м;</w:t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56"/>
        <w:numPr>
          <w:ilvl w:val="0"/>
          <w:numId w:val="2"/>
        </w:numPr>
        <w:spacing w:line="276" w:lineRule="auto"/>
        <w:widowControl/>
        <w:tabs>
          <w:tab w:val="left" w:pos="110" w:leader="none"/>
        </w:tabs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среднее значение относительной влажности не более 90%;</w:t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59"/>
        <w:ind w:left="312"/>
        <w:jc w:val="both"/>
        <w:spacing w:line="276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9"/>
        <w:ind w:left="312"/>
        <w:jc w:val="both"/>
        <w:spacing w:before="53" w:line="276" w:lineRule="auto"/>
        <w:widowControl/>
        <w:tabs>
          <w:tab w:val="left" w:pos="466" w:leader="none"/>
        </w:tabs>
        <w:rPr>
          <w:rStyle w:val="858"/>
          <w:rFonts w:ascii="Times New Roman" w:hAnsi="Times New Roman"/>
          <w:sz w:val="28"/>
          <w:szCs w:val="28"/>
        </w:rPr>
      </w:pPr>
      <w:r>
        <w:rPr>
          <w:rStyle w:val="858"/>
          <w:rFonts w:ascii="Times New Roman" w:hAnsi="Times New Roman"/>
          <w:sz w:val="28"/>
          <w:szCs w:val="28"/>
        </w:rPr>
        <w:t xml:space="preserve">2</w:t>
      </w:r>
      <w:r>
        <w:rPr>
          <w:rStyle w:val="858"/>
          <w:rFonts w:ascii="Times New Roman" w:hAnsi="Times New Roman"/>
          <w:bCs w:val="0"/>
          <w:sz w:val="28"/>
          <w:szCs w:val="28"/>
        </w:rPr>
        <w:tab/>
      </w:r>
      <w:r>
        <w:rPr>
          <w:rStyle w:val="858"/>
          <w:rFonts w:ascii="Times New Roman" w:hAnsi="Times New Roman"/>
          <w:sz w:val="28"/>
          <w:szCs w:val="28"/>
        </w:rPr>
        <w:t xml:space="preserve">Технические характеристики</w:t>
      </w:r>
      <w:r>
        <w:rPr>
          <w:rStyle w:val="858"/>
          <w:rFonts w:ascii="Times New Roman" w:hAnsi="Times New Roman"/>
          <w:sz w:val="28"/>
          <w:szCs w:val="28"/>
        </w:rPr>
      </w:r>
    </w:p>
    <w:p>
      <w:pPr>
        <w:pStyle w:val="855"/>
        <w:numPr>
          <w:ilvl w:val="0"/>
          <w:numId w:val="3"/>
        </w:numPr>
        <w:ind w:firstLine="283"/>
        <w:spacing w:line="276" w:lineRule="auto"/>
        <w:widowControl/>
        <w:tabs>
          <w:tab w:val="left" w:pos="538" w:leader="none"/>
        </w:tabs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 </w:t>
      </w:r>
      <w:r>
        <w:rPr>
          <w:rStyle w:val="857"/>
          <w:rFonts w:ascii="Times New Roman" w:hAnsi="Times New Roman"/>
          <w:sz w:val="28"/>
          <w:szCs w:val="28"/>
        </w:rPr>
        <w:t xml:space="preserve">Технические характеристики зажимов приведены в таблице 1.</w:t>
      </w:r>
      <w:r>
        <w:rPr>
          <w:rStyle w:val="857"/>
          <w:rFonts w:ascii="Times New Roman" w:hAnsi="Times New Roman"/>
          <w:sz w:val="28"/>
          <w:szCs w:val="28"/>
        </w:rPr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55"/>
        <w:ind w:left="283" w:firstLine="0"/>
        <w:spacing w:line="276" w:lineRule="auto"/>
        <w:widowControl/>
        <w:tabs>
          <w:tab w:val="left" w:pos="538" w:leader="none"/>
        </w:tabs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55"/>
        <w:ind w:left="283" w:firstLine="0"/>
        <w:spacing w:line="276" w:lineRule="auto"/>
        <w:widowControl/>
        <w:tabs>
          <w:tab w:val="left" w:pos="538" w:leader="none"/>
        </w:tabs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Используются в сети переменного тока напряжением до 660В, или в сети постоянного тока напряжением до 440В, с номинальным током от 3 до 150А. Количество соединительных секций – 12.</w:t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55"/>
        <w:ind w:left="283" w:firstLine="0"/>
        <w:spacing w:line="276" w:lineRule="auto"/>
        <w:widowControl/>
        <w:tabs>
          <w:tab w:val="left" w:pos="538" w:leader="none"/>
        </w:tabs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Материал: полиэтилен (РЕ), полиамид (РА).</w:t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55"/>
        <w:ind w:left="283" w:firstLine="0"/>
        <w:spacing w:line="276" w:lineRule="auto"/>
        <w:widowControl/>
        <w:tabs>
          <w:tab w:val="left" w:pos="538" w:leader="none"/>
        </w:tabs>
        <w:rPr>
          <w:rStyle w:val="857"/>
          <w:rFonts w:ascii="Times New Roman" w:hAnsi="Times New Roman"/>
          <w:sz w:val="28"/>
          <w:szCs w:val="28"/>
          <w:lang w:val="en-US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Степень защиты – IP2</w:t>
      </w:r>
      <w:r>
        <w:rPr>
          <w:rStyle w:val="857"/>
          <w:rFonts w:ascii="Times New Roman" w:hAnsi="Times New Roman"/>
          <w:sz w:val="28"/>
          <w:szCs w:val="28"/>
          <w:lang w:val="en-US"/>
        </w:rPr>
        <w:t xml:space="preserve">0.</w:t>
      </w:r>
      <w:r>
        <w:rPr>
          <w:rStyle w:val="857"/>
          <w:rFonts w:ascii="Times New Roman" w:hAnsi="Times New Roman"/>
          <w:sz w:val="28"/>
          <w:szCs w:val="28"/>
          <w:lang w:val="en-US"/>
        </w:rPr>
      </w:r>
      <w:r>
        <w:rPr>
          <w:rStyle w:val="857"/>
          <w:rFonts w:ascii="Times New Roman" w:hAnsi="Times New Roman"/>
          <w:sz w:val="28"/>
          <w:szCs w:val="28"/>
          <w:lang w:val="en-US"/>
        </w:rPr>
      </w:r>
    </w:p>
    <w:p>
      <w:pPr>
        <w:pStyle w:val="855"/>
        <w:ind w:left="283" w:firstLine="0"/>
        <w:spacing w:line="276" w:lineRule="auto"/>
        <w:widowControl/>
        <w:tabs>
          <w:tab w:val="left" w:pos="538" w:leader="none"/>
        </w:tabs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55"/>
        <w:numPr>
          <w:ilvl w:val="0"/>
          <w:numId w:val="3"/>
        </w:numPr>
        <w:ind w:firstLine="283"/>
        <w:spacing w:line="276" w:lineRule="auto"/>
        <w:widowControl/>
        <w:tabs>
          <w:tab w:val="left" w:pos="538" w:leader="none"/>
        </w:tabs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 </w:t>
      </w:r>
      <w:r>
        <w:rPr>
          <w:rStyle w:val="857"/>
          <w:rFonts w:ascii="Times New Roman" w:hAnsi="Times New Roman"/>
          <w:sz w:val="28"/>
          <w:szCs w:val="28"/>
        </w:rPr>
        <w:t xml:space="preserve">Габаритные размеры заж</w:t>
      </w:r>
      <w:r>
        <w:rPr>
          <w:rStyle w:val="857"/>
          <w:rFonts w:ascii="Times New Roman" w:hAnsi="Times New Roman"/>
          <w:sz w:val="28"/>
          <w:szCs w:val="28"/>
        </w:rPr>
        <w:t xml:space="preserve">имов представлены на рисунке 1 и в таблице 1.</w:t>
      </w:r>
      <w:r>
        <w:rPr>
          <w:rStyle w:val="857"/>
          <w:rFonts w:ascii="Times New Roman" w:hAnsi="Times New Roman"/>
          <w:sz w:val="28"/>
          <w:szCs w:val="28"/>
        </w:rPr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59"/>
        <w:ind w:left="312"/>
        <w:spacing w:before="226" w:line="276" w:lineRule="auto"/>
        <w:widowControl/>
        <w:tabs>
          <w:tab w:val="left" w:pos="466" w:leader="none"/>
        </w:tabs>
        <w:rPr>
          <w:rStyle w:val="858"/>
          <w:rFonts w:ascii="Times New Roman" w:hAnsi="Times New Roman"/>
          <w:sz w:val="28"/>
          <w:szCs w:val="28"/>
        </w:rPr>
      </w:pPr>
      <w:r>
        <w:rPr>
          <w:rStyle w:val="858"/>
          <w:rFonts w:ascii="Times New Roman" w:hAnsi="Times New Roman"/>
          <w:sz w:val="28"/>
          <w:szCs w:val="28"/>
        </w:rPr>
        <w:t xml:space="preserve">3</w:t>
      </w:r>
      <w:r>
        <w:rPr>
          <w:rStyle w:val="858"/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Style w:val="858"/>
          <w:rFonts w:ascii="Times New Roman" w:hAnsi="Times New Roman"/>
          <w:sz w:val="28"/>
          <w:szCs w:val="28"/>
        </w:rPr>
        <w:t xml:space="preserve">Комплектность</w:t>
      </w:r>
      <w:r>
        <w:rPr>
          <w:rStyle w:val="858"/>
          <w:rFonts w:ascii="Times New Roman" w:hAnsi="Times New Roman"/>
          <w:sz w:val="28"/>
          <w:szCs w:val="28"/>
        </w:rPr>
      </w:r>
    </w:p>
    <w:p>
      <w:pPr>
        <w:pStyle w:val="861"/>
        <w:jc w:val="both"/>
        <w:spacing w:before="38" w:line="276" w:lineRule="auto"/>
        <w:widowControl/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3.1 В комплект поставки входят:</w:t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61"/>
        <w:ind w:left="317" w:firstLine="0"/>
        <w:jc w:val="both"/>
        <w:spacing w:before="38" w:line="276" w:lineRule="auto"/>
        <w:widowControl/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48"/>
        <w:jc w:val="right"/>
        <w:spacing w:after="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3.1 Количество в упаковке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40" w:type="dxa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1985"/>
        <w:gridCol w:w="3827"/>
      </w:tblGrid>
      <w:tr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60"/>
              <w:spacing w:line="276" w:lineRule="auto"/>
              <w:widowControl/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  <w:t xml:space="preserve">Наименование</w:t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0"/>
              <w:spacing w:line="276" w:lineRule="auto"/>
              <w:widowControl/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  <w:t xml:space="preserve">Количество</w:t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r>
          </w:p>
          <w:p>
            <w:pPr>
              <w:pStyle w:val="860"/>
              <w:spacing w:line="276" w:lineRule="auto"/>
              <w:widowControl/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  <w:t xml:space="preserve">в групповой упаковке, шт</w:t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60"/>
              <w:spacing w:line="276" w:lineRule="auto"/>
              <w:widowControl/>
              <w:rPr>
                <w:rStyle w:val="862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TBS-4</w:t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  <w:lang w:val="en-US"/>
              </w:rPr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line="276" w:lineRule="auto"/>
              <w:widowControl/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  <w:t xml:space="preserve">100</w:t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60"/>
              <w:spacing w:line="276" w:lineRule="auto"/>
              <w:widowControl/>
              <w:rPr>
                <w:rStyle w:val="862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TBS-6</w:t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  <w:lang w:val="en-US"/>
              </w:rPr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line="276" w:lineRule="auto"/>
              <w:widowControl/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  <w:t xml:space="preserve">100</w:t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60"/>
              <w:spacing w:line="276" w:lineRule="auto"/>
              <w:widowControl/>
              <w:rPr>
                <w:rStyle w:val="862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TBS-</w:t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10</w:t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  <w:lang w:val="en-US"/>
              </w:rPr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line="276" w:lineRule="auto"/>
              <w:widowControl/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  <w:t xml:space="preserve">100</w:t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60"/>
              <w:spacing w:line="276" w:lineRule="auto"/>
              <w:widowControl/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  <w:t xml:space="preserve">Паспорт</w:t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line="276" w:lineRule="auto"/>
              <w:widowControl/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  <w:t xml:space="preserve">1</w:t>
            </w:r>
            <w:r>
              <w:rPr>
                <w:rStyle w:val="862"/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</w:tbl>
    <w:p>
      <w:pPr>
        <w:pStyle w:val="84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864"/>
        <w:ind w:left="312"/>
        <w:spacing w:before="192" w:line="276" w:lineRule="auto"/>
        <w:widowControl/>
        <w:rPr>
          <w:rStyle w:val="858"/>
          <w:rFonts w:ascii="Times New Roman" w:hAnsi="Times New Roman"/>
          <w:sz w:val="28"/>
          <w:szCs w:val="28"/>
        </w:rPr>
      </w:pPr>
      <w:r>
        <w:rPr>
          <w:rStyle w:val="858"/>
          <w:rFonts w:ascii="Times New Roman" w:hAnsi="Times New Roman"/>
          <w:sz w:val="28"/>
          <w:szCs w:val="28"/>
        </w:rPr>
        <w:t xml:space="preserve">4 Требования безопасности</w:t>
      </w:r>
      <w:r>
        <w:rPr>
          <w:rStyle w:val="858"/>
          <w:rFonts w:ascii="Times New Roman" w:hAnsi="Times New Roman"/>
          <w:sz w:val="28"/>
          <w:szCs w:val="28"/>
        </w:rPr>
      </w:r>
      <w:r>
        <w:rPr>
          <w:rStyle w:val="858"/>
          <w:rFonts w:ascii="Times New Roman" w:hAnsi="Times New Roman"/>
          <w:sz w:val="28"/>
          <w:szCs w:val="28"/>
        </w:rPr>
      </w:r>
    </w:p>
    <w:p>
      <w:pPr>
        <w:pStyle w:val="864"/>
        <w:ind w:left="312"/>
        <w:spacing w:before="192" w:line="276" w:lineRule="auto"/>
        <w:widowControl/>
        <w:rPr>
          <w:rStyle w:val="858"/>
          <w:rFonts w:ascii="Times New Roman" w:hAnsi="Times New Roman"/>
          <w:sz w:val="28"/>
          <w:szCs w:val="28"/>
        </w:rPr>
      </w:pPr>
      <w:r>
        <w:rPr>
          <w:rStyle w:val="858"/>
          <w:rFonts w:ascii="Times New Roman" w:hAnsi="Times New Roman"/>
          <w:sz w:val="28"/>
          <w:szCs w:val="28"/>
        </w:rPr>
      </w:r>
      <w:r>
        <w:rPr>
          <w:rStyle w:val="858"/>
          <w:rFonts w:ascii="Times New Roman" w:hAnsi="Times New Roman"/>
          <w:sz w:val="28"/>
          <w:szCs w:val="28"/>
        </w:rPr>
      </w:r>
    </w:p>
    <w:p>
      <w:pPr>
        <w:pStyle w:val="848"/>
        <w:rPr>
          <w:rStyle w:val="857"/>
          <w:rFonts w:ascii="Times New Roman" w:hAnsi="Times New Roman"/>
          <w:sz w:val="28"/>
          <w:szCs w:val="28"/>
          <w:lang w:val="en-US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4.1 По способу защиты от поражения электрическим током зажимы должны устанавливаться в распределительное оборудование, имеющее класс защиты не ниже 1</w:t>
      </w:r>
      <w:r>
        <w:rPr>
          <w:rStyle w:val="857"/>
          <w:rFonts w:ascii="Times New Roman" w:hAnsi="Times New Roman"/>
          <w:sz w:val="28"/>
          <w:szCs w:val="28"/>
          <w:lang w:val="en-US"/>
        </w:rPr>
      </w:r>
      <w:r>
        <w:rPr>
          <w:rStyle w:val="857"/>
          <w:rFonts w:ascii="Times New Roman" w:hAnsi="Times New Roman"/>
          <w:sz w:val="28"/>
          <w:szCs w:val="28"/>
          <w:lang w:val="en-US"/>
        </w:rPr>
      </w:r>
    </w:p>
    <w:p>
      <w:pPr>
        <w:pStyle w:val="848"/>
        <w:rPr>
          <w:rStyle w:val="857"/>
          <w:rFonts w:ascii="Times New Roman" w:hAnsi="Times New Roman"/>
          <w:sz w:val="28"/>
          <w:szCs w:val="28"/>
          <w:lang w:val="en-US"/>
        </w:rPr>
      </w:pPr>
      <w:r>
        <w:rPr>
          <w:rStyle w:val="857"/>
          <w:rFonts w:ascii="Times New Roman" w:hAnsi="Times New Roman"/>
          <w:sz w:val="28"/>
          <w:szCs w:val="28"/>
          <w:lang w:val="en-US"/>
        </w:rPr>
      </w:r>
      <w:r>
        <w:rPr>
          <w:rStyle w:val="857"/>
          <w:rFonts w:ascii="Times New Roman" w:hAnsi="Times New Roman"/>
          <w:sz w:val="28"/>
          <w:szCs w:val="28"/>
          <w:lang w:val="en-US"/>
        </w:rPr>
      </w:r>
    </w:p>
    <w:p>
      <w:pPr>
        <w:pStyle w:val="848"/>
        <w:rPr>
          <w:rStyle w:val="857"/>
          <w:rFonts w:ascii="Times New Roman" w:hAnsi="Times New Roman"/>
          <w:sz w:val="28"/>
          <w:szCs w:val="28"/>
          <w:lang w:val="en-US"/>
        </w:rPr>
      </w:pPr>
      <w:r>
        <w:rPr>
          <w:rStyle w:val="857"/>
          <w:rFonts w:ascii="Times New Roman" w:hAnsi="Times New Roman"/>
          <w:sz w:val="28"/>
          <w:szCs w:val="28"/>
          <w:lang w:val="en-US"/>
        </w:rPr>
      </w:r>
      <w:r>
        <w:rPr>
          <w:rStyle w:val="857"/>
          <w:rFonts w:ascii="Times New Roman" w:hAnsi="Times New Roman"/>
          <w:sz w:val="28"/>
          <w:szCs w:val="28"/>
          <w:lang w:val="en-US"/>
        </w:rPr>
      </w:r>
    </w:p>
    <w:p>
      <w:pPr>
        <w:pStyle w:val="848"/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Табл. 1 Технические характеристики </w:t>
      </w:r>
      <w:r>
        <w:rPr>
          <w:rStyle w:val="857"/>
          <w:rFonts w:ascii="Times New Roman" w:hAnsi="Times New Roman"/>
          <w:sz w:val="28"/>
          <w:szCs w:val="28"/>
        </w:rPr>
        <w:t xml:space="preserve">и габаритные размеры</w:t>
      </w:r>
      <w:r>
        <w:rPr>
          <w:rStyle w:val="857"/>
          <w:rFonts w:ascii="Times New Roman" w:hAnsi="Times New Roman"/>
          <w:sz w:val="28"/>
          <w:szCs w:val="28"/>
        </w:rPr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48"/>
        <w:tabs>
          <w:tab w:val="center" w:pos="4677" w:leader="none"/>
        </w:tabs>
        <w:rPr>
          <w:rStyle w:val="857"/>
          <w:rFonts w:ascii="Times New Roman" w:hAnsi="Times New Roman"/>
          <w:sz w:val="28"/>
          <w:szCs w:val="28"/>
          <w:lang w:val="en-US"/>
        </w:rPr>
      </w:pPr>
      <w:r>
        <w:rPr>
          <w:rStyle w:val="857"/>
          <w:rFonts w:ascii="Times New Roman" w:hAnsi="Times New Roman"/>
          <w:sz w:val="28"/>
          <w:szCs w:val="28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6336" cy="1174013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36336" cy="1174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43pt;height:92.44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Style w:val="857"/>
          <w:rFonts w:ascii="Times New Roman" w:hAnsi="Times New Roman"/>
          <w:sz w:val="28"/>
          <w:szCs w:val="28"/>
          <w:lang w:val="en-US"/>
        </w:rPr>
      </w:r>
      <w:r>
        <w:rPr>
          <w:rStyle w:val="857"/>
          <w:rFonts w:ascii="Times New Roman" w:hAnsi="Times New Roman"/>
          <w:sz w:val="28"/>
          <w:szCs w:val="28"/>
          <w:lang w:val="en-US"/>
        </w:rPr>
      </w:r>
    </w:p>
    <w:p>
      <w:pPr>
        <w:pStyle w:val="872"/>
        <w:spacing w:before="192" w:line="276" w:lineRule="auto"/>
        <w:widowControl/>
        <w:rPr>
          <w:rStyle w:val="862"/>
          <w:rFonts w:ascii="Times New Roman" w:hAnsi="Times New Roman"/>
          <w:b w:val="0"/>
          <w:sz w:val="28"/>
          <w:szCs w:val="28"/>
        </w:rPr>
      </w:pPr>
      <w:r>
        <w:rPr>
          <w:rStyle w:val="862"/>
          <w:rFonts w:ascii="Times New Roman" w:hAnsi="Times New Roman"/>
          <w:b w:val="0"/>
          <w:sz w:val="28"/>
          <w:szCs w:val="28"/>
        </w:rPr>
      </w:r>
      <w:r>
        <w:rPr>
          <w:rStyle w:val="862"/>
          <w:rFonts w:ascii="Times New Roman" w:hAnsi="Times New Roman"/>
          <w:b w:val="0"/>
          <w:sz w:val="28"/>
          <w:szCs w:val="28"/>
        </w:rPr>
      </w:r>
    </w:p>
    <w:p>
      <w:pPr>
        <w:pStyle w:val="872"/>
        <w:spacing w:before="192" w:line="276" w:lineRule="auto"/>
        <w:widowControl/>
        <w:rPr>
          <w:rStyle w:val="873"/>
          <w:rFonts w:ascii="Times New Roman" w:hAnsi="Times New Roman"/>
          <w:b w:val="0"/>
          <w:sz w:val="28"/>
          <w:szCs w:val="28"/>
          <w:lang w:val="en-US" w:eastAsia="en-US"/>
        </w:rPr>
      </w:pPr>
      <w:r>
        <w:rPr>
          <w:rStyle w:val="862"/>
          <w:rFonts w:ascii="Times New Roman" w:hAnsi="Times New Roman"/>
          <w:b w:val="0"/>
          <w:sz w:val="28"/>
          <w:szCs w:val="28"/>
        </w:rPr>
        <w:t xml:space="preserve">Рис. 1 Габаритные размеры</w:t>
      </w:r>
      <w:r>
        <w:rPr>
          <w:rStyle w:val="873"/>
          <w:rFonts w:ascii="Times New Roman" w:hAnsi="Times New Roman"/>
          <w:b w:val="0"/>
          <w:sz w:val="28"/>
          <w:szCs w:val="28"/>
          <w:lang w:val="en-US" w:eastAsia="en-US"/>
        </w:rPr>
        <w:t xml:space="preserve"> </w:t>
      </w:r>
      <w:r>
        <w:rPr>
          <w:rStyle w:val="873"/>
          <w:rFonts w:ascii="Times New Roman" w:hAnsi="Times New Roman"/>
          <w:b w:val="0"/>
          <w:sz w:val="28"/>
          <w:szCs w:val="28"/>
          <w:lang w:val="en-US" w:eastAsia="en-US"/>
        </w:rPr>
      </w:r>
    </w:p>
    <w:p>
      <w:pPr>
        <w:pStyle w:val="848"/>
        <w:tabs>
          <w:tab w:val="center" w:pos="4677" w:leader="none"/>
        </w:tabs>
        <w:rPr>
          <w:rStyle w:val="857"/>
          <w:rFonts w:ascii="Times New Roman" w:hAnsi="Times New Roman"/>
          <w:sz w:val="28"/>
          <w:szCs w:val="28"/>
          <w:lang w:val="en-US"/>
        </w:rPr>
      </w:pPr>
      <w:r>
        <w:rPr>
          <w:rStyle w:val="857"/>
          <w:rFonts w:ascii="Times New Roman" w:hAnsi="Times New Roman"/>
          <w:sz w:val="28"/>
          <w:szCs w:val="28"/>
          <w:lang w:val="en-US"/>
        </w:rPr>
      </w:r>
      <w:r>
        <w:rPr>
          <w:rStyle w:val="857"/>
          <w:rFonts w:ascii="Times New Roman" w:hAnsi="Times New Roman"/>
          <w:sz w:val="28"/>
          <w:szCs w:val="28"/>
          <w:lang w:val="en-US"/>
        </w:rPr>
      </w:r>
    </w:p>
    <w:p>
      <w:pPr>
        <w:pStyle w:val="848"/>
        <w:tabs>
          <w:tab w:val="center" w:pos="4677" w:leader="none"/>
        </w:tabs>
        <w:rPr>
          <w:rStyle w:val="857"/>
          <w:rFonts w:ascii="Times New Roman" w:hAnsi="Times New Roman"/>
          <w:sz w:val="28"/>
          <w:szCs w:val="28"/>
          <w:lang w:val="en-US"/>
        </w:rPr>
      </w:pPr>
      <w:r>
        <w:rPr>
          <w:rStyle w:val="857"/>
          <w:rFonts w:ascii="Times New Roman" w:hAnsi="Times New Roman"/>
          <w:sz w:val="28"/>
          <w:szCs w:val="28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95975" cy="76200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8959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4.25pt;height:60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Style w:val="857"/>
          <w:rFonts w:ascii="Times New Roman" w:hAnsi="Times New Roman"/>
          <w:sz w:val="28"/>
          <w:szCs w:val="28"/>
          <w:lang w:val="en-US"/>
        </w:rPr>
      </w:r>
      <w:r>
        <w:rPr>
          <w:rStyle w:val="857"/>
          <w:rFonts w:ascii="Times New Roman" w:hAnsi="Times New Roman"/>
          <w:sz w:val="28"/>
          <w:szCs w:val="28"/>
          <w:lang w:val="en-US"/>
        </w:rPr>
      </w:r>
    </w:p>
    <w:p>
      <w:pPr>
        <w:pStyle w:val="848"/>
        <w:rPr>
          <w:rStyle w:val="857"/>
          <w:rFonts w:ascii="Times New Roman" w:hAnsi="Times New Roman"/>
          <w:sz w:val="28"/>
          <w:szCs w:val="28"/>
          <w:lang w:val="en-US"/>
        </w:rPr>
      </w:pPr>
      <w:r>
        <w:rPr>
          <w:rStyle w:val="857"/>
          <w:rFonts w:ascii="Times New Roman" w:hAnsi="Times New Roman"/>
          <w:sz w:val="28"/>
          <w:szCs w:val="28"/>
          <w:lang w:val="en-US"/>
        </w:rPr>
      </w:r>
      <w:r>
        <w:rPr>
          <w:rStyle w:val="857"/>
          <w:rFonts w:ascii="Times New Roman" w:hAnsi="Times New Roman"/>
          <w:sz w:val="28"/>
          <w:szCs w:val="28"/>
          <w:lang w:val="en-US"/>
        </w:rPr>
      </w:r>
    </w:p>
    <w:p>
      <w:pPr>
        <w:pStyle w:val="853"/>
        <w:numPr>
          <w:ilvl w:val="0"/>
          <w:numId w:val="9"/>
        </w:numPr>
        <w:spacing w:before="5" w:line="276" w:lineRule="auto"/>
        <w:widowControl/>
        <w:rPr>
          <w:rStyle w:val="858"/>
          <w:rFonts w:ascii="Times New Roman" w:hAnsi="Times New Roman"/>
          <w:sz w:val="28"/>
          <w:szCs w:val="28"/>
        </w:rPr>
      </w:pPr>
      <w:r>
        <w:rPr>
          <w:rStyle w:val="858"/>
          <w:rFonts w:ascii="Times New Roman" w:hAnsi="Times New Roman"/>
          <w:sz w:val="28"/>
          <w:szCs w:val="28"/>
        </w:rPr>
        <w:t xml:space="preserve">Транспортирование и хранение</w:t>
      </w:r>
      <w:r>
        <w:rPr>
          <w:rStyle w:val="858"/>
          <w:rFonts w:ascii="Times New Roman" w:hAnsi="Times New Roman"/>
          <w:sz w:val="28"/>
          <w:szCs w:val="28"/>
        </w:rPr>
      </w:r>
    </w:p>
    <w:p>
      <w:pPr>
        <w:pStyle w:val="853"/>
        <w:jc w:val="both"/>
        <w:spacing w:before="5" w:line="276" w:lineRule="auto"/>
        <w:widowControl/>
        <w:rPr>
          <w:rStyle w:val="858"/>
          <w:rFonts w:ascii="Times New Roman" w:hAnsi="Times New Roman"/>
          <w:sz w:val="28"/>
          <w:szCs w:val="28"/>
        </w:rPr>
      </w:pPr>
      <w:r>
        <w:rPr>
          <w:rStyle w:val="858"/>
          <w:rFonts w:ascii="Times New Roman" w:hAnsi="Times New Roman"/>
          <w:sz w:val="28"/>
          <w:szCs w:val="28"/>
        </w:rPr>
      </w:r>
      <w:r>
        <w:rPr>
          <w:rStyle w:val="858"/>
          <w:rFonts w:ascii="Times New Roman" w:hAnsi="Times New Roman"/>
          <w:sz w:val="28"/>
          <w:szCs w:val="28"/>
        </w:rPr>
      </w:r>
    </w:p>
    <w:p>
      <w:pPr>
        <w:pStyle w:val="854"/>
        <w:numPr>
          <w:ilvl w:val="1"/>
          <w:numId w:val="9"/>
        </w:numPr>
        <w:jc w:val="both"/>
        <w:spacing w:line="276" w:lineRule="auto"/>
        <w:widowControl/>
        <w:tabs>
          <w:tab w:val="left" w:pos="533" w:leader="none"/>
        </w:tabs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Транспортирование зажимов</w:t>
      </w:r>
      <w:r>
        <w:rPr>
          <w:rStyle w:val="857"/>
          <w:rFonts w:ascii="Times New Roman" w:hAnsi="Times New Roman"/>
          <w:sz w:val="28"/>
          <w:szCs w:val="28"/>
        </w:rPr>
        <w:t xml:space="preserve"> </w:t>
      </w:r>
      <w:r>
        <w:rPr>
          <w:rStyle w:val="857"/>
          <w:rFonts w:ascii="Times New Roman" w:hAnsi="Times New Roman"/>
          <w:sz w:val="28"/>
          <w:szCs w:val="28"/>
        </w:rPr>
        <w:t xml:space="preserve">в части воздействия механических</w:t>
      </w:r>
      <w:r>
        <w:rPr>
          <w:rStyle w:val="857"/>
          <w:rFonts w:ascii="Times New Roman" w:hAnsi="Times New Roman"/>
          <w:sz w:val="28"/>
          <w:szCs w:val="28"/>
        </w:rPr>
        <w:t xml:space="preserve"> </w:t>
      </w:r>
      <w:r>
        <w:rPr>
          <w:rStyle w:val="857"/>
          <w:rFonts w:ascii="Times New Roman" w:hAnsi="Times New Roman"/>
          <w:sz w:val="28"/>
          <w:szCs w:val="28"/>
        </w:rPr>
        <w:t xml:space="preserve">факторов по группе С и Ж</w:t>
      </w:r>
      <w:r>
        <w:rPr>
          <w:rStyle w:val="857"/>
          <w:rFonts w:ascii="Times New Roman" w:hAnsi="Times New Roman"/>
          <w:sz w:val="28"/>
          <w:szCs w:val="28"/>
        </w:rPr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54"/>
        <w:numPr>
          <w:ilvl w:val="1"/>
          <w:numId w:val="9"/>
        </w:numPr>
        <w:jc w:val="both"/>
        <w:spacing w:line="276" w:lineRule="auto"/>
        <w:widowControl/>
        <w:tabs>
          <w:tab w:val="left" w:pos="533" w:leader="none"/>
        </w:tabs>
      </w:pPr>
      <w:r>
        <w:rPr>
          <w:rStyle w:val="857"/>
          <w:rFonts w:ascii="Times New Roman" w:hAnsi="Times New Roman"/>
          <w:sz w:val="28"/>
          <w:szCs w:val="28"/>
        </w:rPr>
        <w:t xml:space="preserve">Транспортирование зажимов допускается любым видом крытого транспорта в упаковке изготовителя, обеспечивающим предохранение упакованных зажимов от механических повреждений, загрязнения и попадания влаги.</w:t>
      </w:r>
      <w:r>
        <w:rPr>
          <w:rStyle w:val="857"/>
          <w:rFonts w:ascii="Times New Roman" w:hAnsi="Times New Roman"/>
          <w:sz w:val="28"/>
          <w:szCs w:val="28"/>
        </w:rPr>
      </w:r>
      <w:r/>
    </w:p>
    <w:p>
      <w:pPr>
        <w:pStyle w:val="854"/>
        <w:numPr>
          <w:ilvl w:val="1"/>
          <w:numId w:val="9"/>
        </w:numPr>
        <w:jc w:val="both"/>
        <w:spacing w:line="276" w:lineRule="auto"/>
        <w:widowControl/>
        <w:tabs>
          <w:tab w:val="left" w:pos="533" w:leader="none"/>
        </w:tabs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Хранение зажимов осуществляется только в упаковке изготовителя</w:t>
      </w:r>
      <w:r>
        <w:rPr>
          <w:rStyle w:val="857"/>
          <w:rFonts w:ascii="Times New Roman" w:hAnsi="Times New Roman"/>
          <w:sz w:val="28"/>
          <w:szCs w:val="28"/>
        </w:rPr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54"/>
        <w:numPr>
          <w:ilvl w:val="1"/>
          <w:numId w:val="9"/>
        </w:numPr>
        <w:jc w:val="both"/>
        <w:spacing w:line="276" w:lineRule="auto"/>
        <w:widowControl/>
        <w:tabs>
          <w:tab w:val="left" w:pos="533" w:leader="none"/>
        </w:tabs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в помещениях с естественной вентиляцией при температуре окружающего воздуха от -45 'С до +50 'С и относительной влажности 70%, допускается хранение при относительной влажности до 95% при 25 'С.</w:t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64"/>
        <w:ind w:left="288"/>
        <w:jc w:val="both"/>
        <w:spacing w:line="276" w:lineRule="auto"/>
        <w:widowControl/>
        <w:rPr>
          <w:rStyle w:val="858"/>
          <w:rFonts w:ascii="Times New Roman" w:hAnsi="Times New Roman"/>
          <w:sz w:val="28"/>
          <w:szCs w:val="28"/>
        </w:rPr>
      </w:pPr>
      <w:r>
        <w:rPr>
          <w:rStyle w:val="858"/>
          <w:rFonts w:ascii="Times New Roman" w:hAnsi="Times New Roman"/>
          <w:sz w:val="28"/>
          <w:szCs w:val="28"/>
        </w:rPr>
        <w:t xml:space="preserve">6 Сведения о рекламациях</w:t>
      </w:r>
      <w:r>
        <w:rPr>
          <w:rStyle w:val="858"/>
          <w:rFonts w:ascii="Times New Roman" w:hAnsi="Times New Roman"/>
          <w:sz w:val="28"/>
          <w:szCs w:val="28"/>
        </w:rPr>
      </w:r>
    </w:p>
    <w:p>
      <w:pPr>
        <w:pStyle w:val="848"/>
        <w:jc w:val="both"/>
        <w:rPr>
          <w:rStyle w:val="857"/>
          <w:rFonts w:ascii="Times New Roman" w:hAnsi="Times New Roman"/>
          <w:sz w:val="28"/>
          <w:szCs w:val="28"/>
        </w:rPr>
      </w:pPr>
      <w:r>
        <w:rPr>
          <w:rStyle w:val="857"/>
          <w:rFonts w:ascii="Times New Roman" w:hAnsi="Times New Roman"/>
          <w:sz w:val="28"/>
          <w:szCs w:val="28"/>
        </w:rPr>
        <w:t xml:space="preserve">6.1</w:t>
        <w:tab/>
      </w:r>
      <w:r>
        <w:rPr>
          <w:rStyle w:val="857"/>
          <w:rFonts w:ascii="Times New Roman" w:hAnsi="Times New Roman"/>
          <w:sz w:val="28"/>
          <w:szCs w:val="28"/>
        </w:rPr>
        <w:t xml:space="preserve">Гарантийный срок эксплуа</w:t>
      </w:r>
      <w:r>
        <w:rPr>
          <w:rStyle w:val="857"/>
          <w:rFonts w:ascii="Times New Roman" w:hAnsi="Times New Roman"/>
          <w:sz w:val="28"/>
          <w:szCs w:val="28"/>
        </w:rPr>
        <w:t xml:space="preserve">та</w:t>
      </w:r>
      <w:r>
        <w:rPr>
          <w:rStyle w:val="857"/>
          <w:rFonts w:ascii="Times New Roman" w:hAnsi="Times New Roman"/>
          <w:sz w:val="28"/>
          <w:szCs w:val="28"/>
        </w:rPr>
        <w:t xml:space="preserve">ции зажимов - 2</w:t>
      </w:r>
      <w:r>
        <w:rPr>
          <w:rStyle w:val="857"/>
          <w:rFonts w:ascii="Times New Roman" w:hAnsi="Times New Roman"/>
          <w:sz w:val="28"/>
          <w:szCs w:val="28"/>
        </w:rPr>
        <w:t xml:space="preserve"> года со дня продажи при условии соблюдения по</w:t>
      </w:r>
      <w:r>
        <w:rPr>
          <w:rStyle w:val="857"/>
          <w:rFonts w:ascii="Times New Roman" w:hAnsi="Times New Roman"/>
          <w:sz w:val="28"/>
          <w:szCs w:val="28"/>
        </w:rPr>
        <w:t xml:space="preserve">требителем условий эксплуатации,</w:t>
      </w:r>
      <w:r>
        <w:rPr>
          <w:rStyle w:val="857"/>
          <w:rFonts w:ascii="Times New Roman" w:hAnsi="Times New Roman"/>
          <w:sz w:val="28"/>
          <w:szCs w:val="28"/>
        </w:rPr>
        <w:t xml:space="preserve"> </w:t>
      </w:r>
      <w:r>
        <w:rPr>
          <w:rStyle w:val="857"/>
          <w:rFonts w:ascii="Times New Roman" w:hAnsi="Times New Roman"/>
          <w:sz w:val="28"/>
          <w:szCs w:val="28"/>
        </w:rPr>
        <w:t xml:space="preserve">транспортирования и хранения</w:t>
      </w:r>
      <w:r>
        <w:rPr>
          <w:rStyle w:val="857"/>
          <w:rFonts w:ascii="Times New Roman" w:hAnsi="Times New Roman"/>
          <w:sz w:val="28"/>
          <w:szCs w:val="28"/>
        </w:rPr>
      </w:r>
    </w:p>
    <w:p>
      <w:pPr>
        <w:pStyle w:val="864"/>
        <w:ind w:left="288"/>
        <w:spacing w:before="182" w:line="276" w:lineRule="auto"/>
        <w:widowControl/>
        <w:rPr>
          <w:rStyle w:val="858"/>
          <w:rFonts w:ascii="Times New Roman" w:hAnsi="Times New Roman"/>
          <w:sz w:val="28"/>
          <w:szCs w:val="28"/>
        </w:rPr>
      </w:pPr>
      <w:r>
        <w:rPr>
          <w:rStyle w:val="858"/>
          <w:rFonts w:ascii="Times New Roman" w:hAnsi="Times New Roman"/>
          <w:sz w:val="28"/>
          <w:szCs w:val="28"/>
        </w:rPr>
      </w:r>
      <w:r>
        <w:rPr>
          <w:rStyle w:val="858"/>
          <w:rFonts w:ascii="Times New Roman" w:hAnsi="Times New Roman"/>
          <w:sz w:val="28"/>
          <w:szCs w:val="28"/>
        </w:rPr>
      </w:r>
    </w:p>
    <w:p>
      <w:pPr>
        <w:pStyle w:val="878"/>
        <w:spacing w:before="0" w:line="276" w:lineRule="auto"/>
        <w:shd w:val="clear" w:color="auto" w:fill="auto"/>
        <w:tabs>
          <w:tab w:val="left" w:pos="53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Гарантийные обязательства</w:t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Гарантийный срок эксплуатации соединителей - 2 года с даты продажи потребителю, при условии соблюдения потребителем правил эксплуатации, транспортирования и хранения. </w:t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8"/>
        <w:spacing w:after="0"/>
        <w:tabs>
          <w:tab w:val="left" w:pos="28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b/>
          <w:sz w:val="28"/>
          <w:szCs w:val="28"/>
        </w:rPr>
        <w:t xml:space="preserve">Утилизация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Колодки клеммные типа </w:t>
      </w:r>
      <w:r>
        <w:rPr>
          <w:rFonts w:ascii="Times New Roman" w:hAnsi="Times New Roman"/>
          <w:sz w:val="28"/>
          <w:szCs w:val="28"/>
          <w:lang w:val="en-US"/>
        </w:rPr>
        <w:t xml:space="preserve">TBS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подлежат специальной утилизации. Утилизация цветных металлов производится в соответствии с действующими правилами.</w:t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tabs>
          <w:tab w:val="left" w:pos="284" w:leader="none"/>
        </w:tabs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9</w:t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Изготовитель</w:t>
      </w:r>
      <w:r>
        <w:rPr>
          <w:rFonts w:ascii="Times New Roman" w:hAnsi="Times New Roman"/>
          <w:b/>
          <w:sz w:val="28"/>
          <w:szCs w:val="28"/>
          <w:lang w:val="en-US"/>
        </w:rPr>
      </w: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84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YEEQING SHILIAN ELECTRIC CO., LTD, Китай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Zhejiang Province,Yueqing City,xiangyang town Shangchitou lndustrial Zone,Zhejiang,China, 325604</w:t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8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0</wp:posOffset>
                </wp:positionV>
                <wp:extent cx="597535" cy="669290"/>
                <wp:effectExtent l="0" t="0" r="0" b="0"/>
                <wp:wrapTight wrapText="bothSides">
                  <wp:wrapPolygon edited="1">
                    <wp:start x="-689" y="0"/>
                    <wp:lineTo x="-689" y="20903"/>
                    <wp:lineTo x="21348" y="20903"/>
                    <wp:lineTo x="21348" y="0"/>
                    <wp:lineTo x="-689" y="0"/>
                  </wp:wrapPolygon>
                </wp:wrapTight>
                <wp:docPr id="3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753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524288;o:allowoverlap:true;o:allowincell:true;mso-position-horizontal-relative:text;margin-left:371.05pt;mso-position-horizontal:absolute;mso-position-vertical-relative:text;margin-top:0.00pt;mso-position-vertical:absolute;width:47.05pt;height:52.70pt;mso-wrap-distance-left:9.00pt;mso-wrap-distance-top:0.00pt;mso-wrap-distance-right:9.00pt;mso-wrap-distance-bottom:0.00pt;" wrapcoords="-3189 0 -3189 96773 98833 96773 98833 0 -3189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Штамп технического контроля изготовителя</w:t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изготовления(месяц, год):27.05</w:t>
      </w:r>
      <w:r>
        <w:rPr>
          <w:rFonts w:ascii="Times New Roman" w:hAnsi="Times New Roman"/>
          <w:sz w:val="28"/>
          <w:szCs w:val="28"/>
          <w:u w:val="single"/>
        </w:rPr>
        <w:t xml:space="preserve">.2021 г.      </w:t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848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Дата продажи (дата, месяц, год):</w:t>
      </w:r>
      <w:r>
        <w:rPr>
          <w:rFonts w:ascii="Times New Roman" w:hAnsi="Times New Roman"/>
          <w:sz w:val="28"/>
          <w:szCs w:val="28"/>
          <w:u w:val="single"/>
        </w:rPr>
        <w:t xml:space="preserve"> 09.02.2022 г.</w:t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84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Претензии по изделию и вопросы гарантийного ремонта направлять по адресу ООО «НОВА СИСТЕМ» 220141, г.Минск, ул. Ф.Скорины, д54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A</w:t>
      </w:r>
      <w:r>
        <w:rPr>
          <w:rFonts w:ascii="Times New Roman" w:hAnsi="Times New Roman"/>
          <w:b/>
          <w:sz w:val="28"/>
          <w:szCs w:val="28"/>
        </w:rPr>
        <w:t xml:space="preserve">, оф.206, тел.факс: +375(17)285-95-71 или в организацию, которой было продано изделие.</w:t>
      </w:r>
      <w:r>
        <w:rPr>
          <w:rFonts w:ascii="Times New Roman" w:hAnsi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Microsoft Sans Serif">
    <w:panose1 w:val="020B0604020202020204"/>
  </w:font>
  <w:font w:name="Franklin Gothic Demi Cond">
    <w:panose1 w:val="020B0606020202030204"/>
  </w:font>
  <w:font w:name="Tahoma">
    <w:panose1 w:val="020B0604030504040204"/>
  </w:font>
  <w:font w:name="Franklin Gothic Medium Cond">
    <w:panose1 w:val="020B0606020202030204"/>
  </w:font>
  <w:font w:name="Arial">
    <w:panose1 w:val="020B0604020202020204"/>
  </w:font>
  <w:font w:name="Arial Narrow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2.%1"/>
      <w:lvlJc w:val="left"/>
      <w:pPr>
        <w:ind w:left="0" w:firstLine="0"/>
      </w:pPr>
      <w:rPr>
        <w:rFonts w:ascii="Microsoft Sans Serif" w:hAnsi="Microsoft Sans Serif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03" w:hanging="720"/>
      </w:pPr>
      <w:rPr>
        <w:b w:val="0"/>
      </w:rPr>
    </w:lvl>
    <w:lvl w:ilvl="1">
      <w:start w:val="1"/>
      <w:numFmt w:val="decimal"/>
      <w:isLgl w:val="false"/>
      <w:suff w:val="tab"/>
      <w:lvlText w:val="%1.%2"/>
      <w:lvlJc w:val="left"/>
      <w:pPr>
        <w:ind w:left="823" w:hanging="54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03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363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363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723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723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08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443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2.%1"/>
      <w:legacy w:legacy="1" w:legacyIndent="0" w:legacySpace="0"/>
      <w:lvlJc w:val="left"/>
      <w:pPr/>
      <w:rPr>
        <w:rFonts w:ascii="Microsoft Sans Serif" w:hAnsi="Microsoft Sans Seri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1.%1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/>
      <w:rPr>
        <w:rFonts w:ascii="Times New Roman" w:hAnsi="Times New Roman" w:eastAsia="Arial Narrow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isLgl w:val="false"/>
      <w:suff w:val="tab"/>
      <w:lvlText w:val="%1.%2"/>
      <w:lvlJc w:val="left"/>
      <w:pPr/>
      <w:rPr>
        <w:rFonts w:ascii="Times New Roman" w:hAnsi="Times New Roman" w:eastAsia="Arial Narro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en-US" w:eastAsia="en-US" w:bidi="en-US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5.%1"/>
      <w:legacy w:legacy="1" w:legacyIndent="0" w:legacySpace="0"/>
      <w:lvlJc w:val="left"/>
      <w:pPr/>
      <w:rPr>
        <w:rFonts w:ascii="Microsoft Sans Serif" w:hAnsi="Microsoft Sans Serif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2.%1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Microsoft Sans Serif" w:hAnsi="Microsoft Sans Serif"/>
        </w:rPr>
      </w:lvl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1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671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2">
    <w:name w:val="Heading 1 Char"/>
    <w:link w:val="671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link w:val="699"/>
    <w:uiPriority w:val="99"/>
  </w:style>
  <w:style w:type="paragraph" w:styleId="701">
    <w:name w:val="Footer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link w:val="701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ind w:left="0" w:right="0" w:firstLine="0"/>
      <w:spacing w:after="57"/>
    </w:pPr>
  </w:style>
  <w:style w:type="paragraph" w:styleId="839">
    <w:name w:val="toc 2"/>
    <w:uiPriority w:val="39"/>
    <w:unhideWhenUsed/>
    <w:pPr>
      <w:ind w:left="283" w:right="0" w:firstLine="0"/>
      <w:spacing w:after="57"/>
    </w:pPr>
  </w:style>
  <w:style w:type="paragraph" w:styleId="840">
    <w:name w:val="toc 3"/>
    <w:uiPriority w:val="39"/>
    <w:unhideWhenUsed/>
    <w:pPr>
      <w:ind w:left="567" w:right="0" w:firstLine="0"/>
      <w:spacing w:after="57"/>
    </w:pPr>
  </w:style>
  <w:style w:type="paragraph" w:styleId="841">
    <w:name w:val="toc 4"/>
    <w:uiPriority w:val="39"/>
    <w:unhideWhenUsed/>
    <w:pPr>
      <w:ind w:left="850" w:right="0" w:firstLine="0"/>
      <w:spacing w:after="57"/>
    </w:pPr>
  </w:style>
  <w:style w:type="paragraph" w:styleId="842">
    <w:name w:val="toc 5"/>
    <w:uiPriority w:val="39"/>
    <w:unhideWhenUsed/>
    <w:pPr>
      <w:ind w:left="1134" w:right="0" w:firstLine="0"/>
      <w:spacing w:after="57"/>
    </w:pPr>
  </w:style>
  <w:style w:type="paragraph" w:styleId="843">
    <w:name w:val="toc 6"/>
    <w:uiPriority w:val="39"/>
    <w:unhideWhenUsed/>
    <w:pPr>
      <w:ind w:left="1417" w:right="0" w:firstLine="0"/>
      <w:spacing w:after="57"/>
    </w:pPr>
  </w:style>
  <w:style w:type="paragraph" w:styleId="844">
    <w:name w:val="toc 7"/>
    <w:uiPriority w:val="39"/>
    <w:unhideWhenUsed/>
    <w:pPr>
      <w:ind w:left="1701" w:right="0" w:firstLine="0"/>
      <w:spacing w:after="57"/>
    </w:pPr>
  </w:style>
  <w:style w:type="paragraph" w:styleId="845">
    <w:name w:val="toc 8"/>
    <w:uiPriority w:val="39"/>
    <w:unhideWhenUsed/>
    <w:pPr>
      <w:ind w:left="1984" w:right="0" w:firstLine="0"/>
      <w:spacing w:after="57"/>
    </w:pPr>
  </w:style>
  <w:style w:type="paragraph" w:styleId="846">
    <w:name w:val="toc 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Обычный"/>
    <w:next w:val="848"/>
    <w:link w:val="848"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49">
    <w:name w:val="Основной шрифт абзаца"/>
    <w:next w:val="849"/>
    <w:link w:val="848"/>
    <w:semiHidden/>
  </w:style>
  <w:style w:type="table" w:styleId="850">
    <w:name w:val="Обычная таблица"/>
    <w:next w:val="850"/>
    <w:link w:val="848"/>
    <w:semiHidden/>
    <w:tblPr/>
  </w:style>
  <w:style w:type="numbering" w:styleId="851">
    <w:name w:val="Нет списка"/>
    <w:next w:val="851"/>
    <w:link w:val="848"/>
    <w:semiHidden/>
  </w:style>
  <w:style w:type="character" w:styleId="852">
    <w:name w:val="Font Style20"/>
    <w:basedOn w:val="849"/>
    <w:next w:val="852"/>
    <w:link w:val="848"/>
    <w:rPr>
      <w:rFonts w:ascii="Franklin Gothic Medium Cond" w:hAnsi="Franklin Gothic Medium Cond"/>
      <w:sz w:val="22"/>
      <w:szCs w:val="22"/>
    </w:rPr>
  </w:style>
  <w:style w:type="paragraph" w:styleId="853">
    <w:name w:val="Style5"/>
    <w:basedOn w:val="848"/>
    <w:next w:val="853"/>
    <w:link w:val="848"/>
    <w:pPr>
      <w:ind w:firstLine="283"/>
      <w:spacing w:after="0" w:line="197" w:lineRule="exact"/>
      <w:widowControl w:val="off"/>
    </w:pPr>
    <w:rPr>
      <w:rFonts w:ascii="Franklin Gothic Demi Cond" w:hAnsi="Franklin Gothic Demi Cond" w:eastAsia="Times New Roman"/>
      <w:sz w:val="24"/>
      <w:szCs w:val="24"/>
      <w:lang w:eastAsia="ru-RU"/>
    </w:rPr>
  </w:style>
  <w:style w:type="paragraph" w:styleId="854">
    <w:name w:val="Style6"/>
    <w:basedOn w:val="848"/>
    <w:next w:val="854"/>
    <w:link w:val="848"/>
    <w:pPr>
      <w:ind w:firstLine="302"/>
      <w:spacing w:after="0" w:line="200" w:lineRule="exact"/>
      <w:widowControl w:val="off"/>
    </w:pPr>
    <w:rPr>
      <w:rFonts w:ascii="Franklin Gothic Demi Cond" w:hAnsi="Franklin Gothic Demi Cond" w:eastAsia="Times New Roman"/>
      <w:sz w:val="24"/>
      <w:szCs w:val="24"/>
      <w:lang w:eastAsia="ru-RU"/>
    </w:rPr>
  </w:style>
  <w:style w:type="paragraph" w:styleId="855">
    <w:name w:val="Style7"/>
    <w:basedOn w:val="848"/>
    <w:next w:val="855"/>
    <w:link w:val="848"/>
    <w:pPr>
      <w:ind w:firstLine="302"/>
      <w:jc w:val="both"/>
      <w:spacing w:after="0" w:line="202" w:lineRule="exact"/>
      <w:widowControl w:val="off"/>
    </w:pPr>
    <w:rPr>
      <w:rFonts w:ascii="Franklin Gothic Demi Cond" w:hAnsi="Franklin Gothic Demi Cond" w:eastAsia="Times New Roman"/>
      <w:sz w:val="24"/>
      <w:szCs w:val="24"/>
      <w:lang w:eastAsia="ru-RU"/>
    </w:rPr>
  </w:style>
  <w:style w:type="paragraph" w:styleId="856">
    <w:name w:val="Style8"/>
    <w:basedOn w:val="848"/>
    <w:next w:val="856"/>
    <w:link w:val="848"/>
    <w:pPr>
      <w:jc w:val="both"/>
      <w:spacing w:after="0" w:line="202" w:lineRule="exact"/>
      <w:widowControl w:val="off"/>
    </w:pPr>
    <w:rPr>
      <w:rFonts w:ascii="Franklin Gothic Demi Cond" w:hAnsi="Franklin Gothic Demi Cond" w:eastAsia="Times New Roman"/>
      <w:sz w:val="24"/>
      <w:szCs w:val="24"/>
      <w:lang w:eastAsia="ru-RU"/>
    </w:rPr>
  </w:style>
  <w:style w:type="character" w:styleId="857">
    <w:name w:val="Font Style21"/>
    <w:basedOn w:val="849"/>
    <w:next w:val="857"/>
    <w:link w:val="848"/>
    <w:rPr>
      <w:rFonts w:ascii="Microsoft Sans Serif" w:hAnsi="Microsoft Sans Serif"/>
      <w:sz w:val="14"/>
      <w:szCs w:val="14"/>
    </w:rPr>
  </w:style>
  <w:style w:type="character" w:styleId="858">
    <w:name w:val="Font Style23"/>
    <w:basedOn w:val="849"/>
    <w:next w:val="858"/>
    <w:link w:val="848"/>
    <w:rPr>
      <w:rFonts w:ascii="Microsoft Sans Serif" w:hAnsi="Microsoft Sans Serif"/>
      <w:b/>
      <w:bCs/>
      <w:sz w:val="14"/>
      <w:szCs w:val="14"/>
    </w:rPr>
  </w:style>
  <w:style w:type="paragraph" w:styleId="859">
    <w:name w:val="Style10"/>
    <w:basedOn w:val="848"/>
    <w:next w:val="859"/>
    <w:link w:val="848"/>
    <w:pPr>
      <w:spacing w:after="0" w:line="240" w:lineRule="auto"/>
      <w:widowControl w:val="off"/>
    </w:pPr>
    <w:rPr>
      <w:rFonts w:ascii="Franklin Gothic Demi Cond" w:hAnsi="Franklin Gothic Demi Cond" w:eastAsia="Times New Roman"/>
      <w:sz w:val="24"/>
      <w:szCs w:val="24"/>
      <w:lang w:eastAsia="ru-RU"/>
    </w:rPr>
  </w:style>
  <w:style w:type="paragraph" w:styleId="860">
    <w:name w:val="Style3"/>
    <w:basedOn w:val="848"/>
    <w:next w:val="860"/>
    <w:link w:val="848"/>
    <w:pPr>
      <w:spacing w:after="0" w:line="240" w:lineRule="auto"/>
      <w:widowControl w:val="off"/>
    </w:pPr>
    <w:rPr>
      <w:rFonts w:ascii="Franklin Gothic Demi Cond" w:hAnsi="Franklin Gothic Demi Cond" w:eastAsia="Times New Roman"/>
      <w:sz w:val="24"/>
      <w:szCs w:val="24"/>
      <w:lang w:eastAsia="ru-RU"/>
    </w:rPr>
  </w:style>
  <w:style w:type="paragraph" w:styleId="861">
    <w:name w:val="Style11"/>
    <w:basedOn w:val="848"/>
    <w:next w:val="861"/>
    <w:link w:val="848"/>
    <w:pPr>
      <w:ind w:firstLine="283"/>
      <w:spacing w:after="0" w:line="200" w:lineRule="exact"/>
      <w:widowControl w:val="off"/>
    </w:pPr>
    <w:rPr>
      <w:rFonts w:ascii="Franklin Gothic Demi Cond" w:hAnsi="Franklin Gothic Demi Cond" w:eastAsia="Times New Roman"/>
      <w:sz w:val="24"/>
      <w:szCs w:val="24"/>
      <w:lang w:eastAsia="ru-RU"/>
    </w:rPr>
  </w:style>
  <w:style w:type="character" w:styleId="862">
    <w:name w:val="Font Style22"/>
    <w:basedOn w:val="849"/>
    <w:next w:val="862"/>
    <w:link w:val="848"/>
    <w:rPr>
      <w:rFonts w:ascii="Microsoft Sans Serif" w:hAnsi="Microsoft Sans Serif"/>
      <w:b/>
      <w:bCs/>
      <w:sz w:val="10"/>
      <w:szCs w:val="10"/>
    </w:rPr>
  </w:style>
  <w:style w:type="paragraph" w:styleId="863">
    <w:name w:val="Абзац списка"/>
    <w:basedOn w:val="848"/>
    <w:next w:val="863"/>
    <w:link w:val="848"/>
    <w:pPr>
      <w:contextualSpacing/>
      <w:ind w:left="720"/>
    </w:pPr>
  </w:style>
  <w:style w:type="paragraph" w:styleId="864">
    <w:name w:val="Style9"/>
    <w:basedOn w:val="848"/>
    <w:next w:val="864"/>
    <w:link w:val="848"/>
    <w:pPr>
      <w:spacing w:after="0" w:line="240" w:lineRule="auto"/>
      <w:widowControl w:val="off"/>
    </w:pPr>
    <w:rPr>
      <w:rFonts w:ascii="Franklin Gothic Demi Cond" w:hAnsi="Franklin Gothic Demi Cond" w:eastAsia="Times New Roman"/>
      <w:sz w:val="24"/>
      <w:szCs w:val="24"/>
      <w:lang w:eastAsia="ru-RU"/>
    </w:rPr>
  </w:style>
  <w:style w:type="paragraph" w:styleId="865">
    <w:name w:val="Style14"/>
    <w:basedOn w:val="848"/>
    <w:next w:val="865"/>
    <w:link w:val="848"/>
    <w:pPr>
      <w:spacing w:after="0" w:line="240" w:lineRule="auto"/>
      <w:widowControl w:val="off"/>
    </w:pPr>
    <w:rPr>
      <w:rFonts w:ascii="Franklin Gothic Demi Cond" w:hAnsi="Franklin Gothic Demi Cond" w:eastAsia="Times New Roman"/>
      <w:sz w:val="24"/>
      <w:szCs w:val="24"/>
      <w:lang w:eastAsia="ru-RU"/>
    </w:rPr>
  </w:style>
  <w:style w:type="paragraph" w:styleId="866">
    <w:name w:val="Style18"/>
    <w:basedOn w:val="848"/>
    <w:next w:val="866"/>
    <w:link w:val="848"/>
    <w:pPr>
      <w:spacing w:after="0" w:line="226" w:lineRule="exact"/>
      <w:widowControl w:val="off"/>
    </w:pPr>
    <w:rPr>
      <w:rFonts w:ascii="Franklin Gothic Demi Cond" w:hAnsi="Franklin Gothic Demi Cond" w:eastAsia="Times New Roman"/>
      <w:sz w:val="24"/>
      <w:szCs w:val="24"/>
      <w:lang w:eastAsia="ru-RU"/>
    </w:rPr>
  </w:style>
  <w:style w:type="character" w:styleId="867">
    <w:name w:val="Font Style28"/>
    <w:basedOn w:val="849"/>
    <w:next w:val="867"/>
    <w:link w:val="848"/>
    <w:rPr>
      <w:rFonts w:ascii="Microsoft Sans Serif" w:hAnsi="Microsoft Sans Serif"/>
      <w:b/>
      <w:bCs/>
      <w:sz w:val="8"/>
      <w:szCs w:val="8"/>
    </w:rPr>
  </w:style>
  <w:style w:type="paragraph" w:styleId="868">
    <w:name w:val="Текст выноски"/>
    <w:basedOn w:val="848"/>
    <w:next w:val="868"/>
    <w:link w:val="869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styleId="869">
    <w:name w:val="Текст выноски Знак"/>
    <w:basedOn w:val="849"/>
    <w:next w:val="869"/>
    <w:link w:val="868"/>
    <w:semiHidden/>
    <w:rPr>
      <w:rFonts w:ascii="Tahoma" w:hAnsi="Tahoma"/>
      <w:sz w:val="16"/>
      <w:szCs w:val="16"/>
    </w:rPr>
  </w:style>
  <w:style w:type="paragraph" w:styleId="870">
    <w:name w:val="Style17"/>
    <w:basedOn w:val="848"/>
    <w:next w:val="870"/>
    <w:link w:val="848"/>
    <w:pPr>
      <w:spacing w:after="0" w:line="240" w:lineRule="auto"/>
      <w:widowControl w:val="off"/>
    </w:pPr>
    <w:rPr>
      <w:rFonts w:ascii="Franklin Gothic Demi Cond" w:hAnsi="Franklin Gothic Demi Cond" w:eastAsia="Times New Roman"/>
      <w:sz w:val="24"/>
      <w:szCs w:val="24"/>
      <w:lang w:eastAsia="ru-RU"/>
    </w:rPr>
  </w:style>
  <w:style w:type="character" w:styleId="871">
    <w:name w:val="Font Style27"/>
    <w:basedOn w:val="849"/>
    <w:next w:val="871"/>
    <w:link w:val="848"/>
    <w:rPr>
      <w:rFonts w:ascii="Microsoft Sans Serif" w:hAnsi="Microsoft Sans Serif"/>
      <w:b/>
      <w:bCs/>
      <w:sz w:val="12"/>
      <w:szCs w:val="12"/>
    </w:rPr>
  </w:style>
  <w:style w:type="paragraph" w:styleId="872">
    <w:name w:val="Style13"/>
    <w:basedOn w:val="848"/>
    <w:next w:val="872"/>
    <w:link w:val="848"/>
    <w:pPr>
      <w:jc w:val="both"/>
      <w:spacing w:after="0" w:line="226" w:lineRule="exact"/>
      <w:widowControl w:val="off"/>
    </w:pPr>
    <w:rPr>
      <w:rFonts w:ascii="Franklin Gothic Demi Cond" w:hAnsi="Franklin Gothic Demi Cond" w:eastAsia="Times New Roman"/>
      <w:sz w:val="24"/>
      <w:szCs w:val="24"/>
      <w:lang w:eastAsia="ru-RU"/>
    </w:rPr>
  </w:style>
  <w:style w:type="character" w:styleId="873">
    <w:name w:val="Font Style24"/>
    <w:basedOn w:val="849"/>
    <w:next w:val="873"/>
    <w:link w:val="848"/>
    <w:rPr>
      <w:rFonts w:ascii="Franklin Gothic Demi Cond" w:hAnsi="Franklin Gothic Demi Cond"/>
      <w:b/>
      <w:bCs/>
      <w:spacing w:val="-20"/>
      <w:sz w:val="42"/>
      <w:szCs w:val="42"/>
    </w:rPr>
  </w:style>
  <w:style w:type="paragraph" w:styleId="874">
    <w:name w:val="Style16"/>
    <w:basedOn w:val="848"/>
    <w:next w:val="874"/>
    <w:link w:val="848"/>
    <w:pPr>
      <w:spacing w:after="0" w:line="240" w:lineRule="auto"/>
      <w:widowControl w:val="off"/>
    </w:pPr>
    <w:rPr>
      <w:rFonts w:ascii="Franklin Gothic Demi Cond" w:hAnsi="Franklin Gothic Demi Cond" w:eastAsia="Times New Roman"/>
      <w:sz w:val="24"/>
      <w:szCs w:val="24"/>
      <w:lang w:eastAsia="ru-RU"/>
    </w:rPr>
  </w:style>
  <w:style w:type="paragraph" w:styleId="875">
    <w:name w:val="Style15"/>
    <w:basedOn w:val="848"/>
    <w:next w:val="875"/>
    <w:link w:val="848"/>
    <w:pPr>
      <w:jc w:val="both"/>
      <w:spacing w:after="0" w:line="202" w:lineRule="exact"/>
      <w:widowControl w:val="off"/>
    </w:pPr>
    <w:rPr>
      <w:rFonts w:ascii="Franklin Gothic Demi Cond" w:hAnsi="Franklin Gothic Demi Cond" w:eastAsia="Times New Roman"/>
      <w:sz w:val="24"/>
      <w:szCs w:val="24"/>
      <w:lang w:eastAsia="ru-RU"/>
    </w:rPr>
  </w:style>
  <w:style w:type="character" w:styleId="876">
    <w:name w:val="Font Style25"/>
    <w:basedOn w:val="849"/>
    <w:next w:val="876"/>
    <w:link w:val="848"/>
    <w:rPr>
      <w:rFonts w:ascii="Microsoft Sans Serif" w:hAnsi="Microsoft Sans Serif"/>
      <w:b/>
      <w:bCs/>
      <w:sz w:val="12"/>
      <w:szCs w:val="12"/>
    </w:rPr>
  </w:style>
  <w:style w:type="character" w:styleId="877">
    <w:name w:val="Основной текст (3)_"/>
    <w:basedOn w:val="849"/>
    <w:next w:val="877"/>
    <w:link w:val="878"/>
    <w:rPr>
      <w:rFonts w:ascii="Arial Narrow" w:hAnsi="Arial Narrow" w:eastAsia="Arial Narrow"/>
      <w:b/>
      <w:bCs/>
      <w:sz w:val="14"/>
      <w:szCs w:val="14"/>
      <w:shd w:val="clear" w:color="ffffff" w:fill="ffffff"/>
    </w:rPr>
  </w:style>
  <w:style w:type="paragraph" w:styleId="878">
    <w:name w:val="Основной текст (3)"/>
    <w:basedOn w:val="848"/>
    <w:next w:val="878"/>
    <w:link w:val="877"/>
    <w:pPr>
      <w:jc w:val="both"/>
      <w:spacing w:before="180" w:after="0" w:line="197" w:lineRule="exact"/>
      <w:shd w:val="clear" w:color="ffffff" w:fill="ffffff"/>
      <w:widowControl w:val="off"/>
    </w:pPr>
    <w:rPr>
      <w:rFonts w:ascii="Arial Narrow" w:hAnsi="Arial Narrow" w:eastAsia="Arial Narrow"/>
      <w:b/>
      <w:bCs/>
      <w:sz w:val="14"/>
      <w:szCs w:val="14"/>
    </w:rPr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paragraph" w:styleId="881" w:default="1">
    <w:name w:val="Normal"/>
    <w:qFormat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Relationship Id="rId10" Type="http://schemas.openxmlformats.org/officeDocument/2006/relationships/image" Target="media/image2.emf"/><Relationship Id="rId11" Type="http://schemas.openxmlformats.org/officeDocument/2006/relationships/image" Target="media/image3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Дарья Розум</cp:lastModifiedBy>
  <cp:revision>2</cp:revision>
  <dcterms:modified xsi:type="dcterms:W3CDTF">2024-10-01T11:38:43Z</dcterms:modified>
</cp:coreProperties>
</file>