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0F193A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:rsidR="000F193A" w:rsidRDefault="00205268">
      <w:pPr>
        <w:spacing w:line="480" w:lineRule="auto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                     ПАСПОРТ</w:t>
      </w:r>
    </w:p>
    <w:p w:rsidR="000F193A" w:rsidRDefault="00205268">
      <w:pPr>
        <w:spacing w:line="480" w:lineRule="auto"/>
        <w:ind w:hanging="851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32"/>
          <w:szCs w:val="22"/>
        </w:rPr>
        <w:t xml:space="preserve">Выключатель-разъединитель серии </w:t>
      </w:r>
      <w:r>
        <w:rPr>
          <w:rFonts w:ascii="Arial" w:hAnsi="Arial" w:cs="Arial"/>
          <w:b/>
          <w:sz w:val="32"/>
          <w:szCs w:val="22"/>
          <w:lang w:val="en-US"/>
        </w:rPr>
        <w:t>HGLB</w:t>
      </w:r>
    </w:p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0F193A"/>
    <w:p w:rsidR="000F193A" w:rsidRDefault="00205268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 xml:space="preserve">Назначение и область применения </w:t>
      </w:r>
    </w:p>
    <w:p w:rsidR="000F193A" w:rsidRDefault="000F193A">
      <w:pPr>
        <w:pStyle w:val="af8"/>
        <w:rPr>
          <w:b/>
          <w:bCs/>
        </w:rPr>
      </w:pPr>
    </w:p>
    <w:p w:rsidR="000F193A" w:rsidRDefault="00205268">
      <w:pPr>
        <w:ind w:firstLine="360"/>
        <w:jc w:val="both"/>
      </w:pPr>
      <w:r>
        <w:t xml:space="preserve">Выключатели-разъединители серии </w:t>
      </w:r>
      <w:r>
        <w:rPr>
          <w:lang w:val="en-US"/>
        </w:rPr>
        <w:t>HGLB</w:t>
      </w:r>
      <w:r>
        <w:t xml:space="preserve"> </w:t>
      </w:r>
      <w:proofErr w:type="spellStart"/>
      <w:r>
        <w:t>Атрион</w:t>
      </w:r>
      <w:proofErr w:type="spellEnd"/>
      <w:r>
        <w:t xml:space="preserve"> предназначены для включения, пропускания и отключения переменного тока номинальным напряжением до 690 В, номинальной частоты 50/60 Гц в устройствах распределения электрической энергии. Выключатели-разъединители </w:t>
      </w:r>
      <w:r>
        <w:rPr>
          <w:lang w:val="en-US"/>
        </w:rPr>
        <w:t>HGLB</w:t>
      </w:r>
      <w:r>
        <w:t xml:space="preserve"> обеспечивают двойное размыкание на полюс, а также обеспечивают видимый разрыв цепи. Выключатели-разъединители </w:t>
      </w:r>
      <w:r>
        <w:rPr>
          <w:lang w:val="en-US"/>
        </w:rPr>
        <w:t>HGLB</w:t>
      </w:r>
      <w:r>
        <w:t xml:space="preserve"> не предназначены для коммутации электрической цепи под нагрузкой.  </w:t>
      </w:r>
    </w:p>
    <w:p w:rsidR="000F193A" w:rsidRDefault="000F193A">
      <w:pPr>
        <w:rPr>
          <w:b/>
          <w:bCs/>
        </w:rPr>
      </w:pPr>
    </w:p>
    <w:p w:rsidR="000F193A" w:rsidRDefault="00205268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Основные технические характеристики</w:t>
      </w:r>
    </w:p>
    <w:p w:rsidR="000F193A" w:rsidRDefault="000F193A">
      <w:pPr>
        <w:rPr>
          <w:b/>
          <w:bCs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Серия </w:t>
            </w:r>
          </w:p>
        </w:tc>
        <w:tc>
          <w:tcPr>
            <w:tcW w:w="5239" w:type="dxa"/>
          </w:tcPr>
          <w:p w:rsidR="000F193A" w:rsidRDefault="00205268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HGLB</w:t>
            </w:r>
          </w:p>
        </w:tc>
      </w:tr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Количество полюсов</w:t>
            </w:r>
          </w:p>
        </w:tc>
        <w:tc>
          <w:tcPr>
            <w:tcW w:w="5239" w:type="dxa"/>
          </w:tcPr>
          <w:p w:rsidR="000F193A" w:rsidRDefault="002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3Р, 4Р</w:t>
            </w:r>
          </w:p>
        </w:tc>
      </w:tr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Номинальная частота сети, Гц</w:t>
            </w:r>
          </w:p>
        </w:tc>
        <w:tc>
          <w:tcPr>
            <w:tcW w:w="5239" w:type="dxa"/>
          </w:tcPr>
          <w:p w:rsidR="000F193A" w:rsidRDefault="002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50/60</w:t>
            </w:r>
          </w:p>
        </w:tc>
      </w:tr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Номинальное рабочее напряжение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Ue</w:t>
            </w:r>
            <w:proofErr w:type="spellEnd"/>
            <w:r>
              <w:rPr>
                <w:b/>
                <w:bCs/>
                <w:sz w:val="18"/>
                <w:szCs w:val="18"/>
              </w:rPr>
              <w:t>, В</w:t>
            </w:r>
          </w:p>
        </w:tc>
        <w:tc>
          <w:tcPr>
            <w:tcW w:w="5239" w:type="dxa"/>
          </w:tcPr>
          <w:p w:rsidR="000F193A" w:rsidRDefault="002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690 АС</w:t>
            </w:r>
          </w:p>
        </w:tc>
      </w:tr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Номинальное импульсное выдерживаемое напряжение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Uimp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b/>
                <w:bCs/>
                <w:sz w:val="18"/>
                <w:szCs w:val="18"/>
              </w:rPr>
              <w:t>кВ</w:t>
            </w:r>
            <w:proofErr w:type="spellEnd"/>
          </w:p>
        </w:tc>
        <w:tc>
          <w:tcPr>
            <w:tcW w:w="5239" w:type="dxa"/>
          </w:tcPr>
          <w:p w:rsidR="000F193A" w:rsidRDefault="002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Номинальное напряжение изоляции </w:t>
            </w:r>
            <w:r>
              <w:rPr>
                <w:b/>
                <w:bCs/>
                <w:sz w:val="18"/>
                <w:szCs w:val="18"/>
                <w:lang w:val="en-US"/>
              </w:rPr>
              <w:t>Ui</w:t>
            </w:r>
            <w:r>
              <w:rPr>
                <w:b/>
                <w:bCs/>
                <w:sz w:val="18"/>
                <w:szCs w:val="18"/>
              </w:rPr>
              <w:t>, В</w:t>
            </w:r>
          </w:p>
        </w:tc>
        <w:tc>
          <w:tcPr>
            <w:tcW w:w="5239" w:type="dxa"/>
          </w:tcPr>
          <w:p w:rsidR="000F193A" w:rsidRDefault="002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</w:tr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Типоразмер</w:t>
            </w:r>
          </w:p>
        </w:tc>
        <w:tc>
          <w:tcPr>
            <w:tcW w:w="5239" w:type="dxa"/>
          </w:tcPr>
          <w:p w:rsidR="000F193A" w:rsidRDefault="002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160, 250, 400, 630, 1000, 1250, 1600, 2000, 2500, 3200</w:t>
            </w:r>
          </w:p>
        </w:tc>
      </w:tr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Номинальный рабочий ток </w:t>
            </w:r>
            <w:proofErr w:type="spellStart"/>
            <w:r>
              <w:rPr>
                <w:b/>
                <w:bCs/>
                <w:sz w:val="18"/>
                <w:szCs w:val="18"/>
                <w:lang w:val="en-US"/>
              </w:rPr>
              <w:t>Ie</w:t>
            </w:r>
            <w:proofErr w:type="spellEnd"/>
            <w:r>
              <w:rPr>
                <w:b/>
                <w:bCs/>
                <w:sz w:val="18"/>
                <w:szCs w:val="18"/>
              </w:rPr>
              <w:t>, А</w:t>
            </w:r>
          </w:p>
        </w:tc>
        <w:tc>
          <w:tcPr>
            <w:tcW w:w="5239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160, 250, 400, 630, 1000, 1250, 1600, 2000, 2500, 3200</w:t>
            </w:r>
          </w:p>
        </w:tc>
      </w:tr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Диапазон рабочих температур, </w:t>
            </w:r>
            <w:r>
              <w:rPr>
                <w:b/>
                <w:bCs/>
                <w:sz w:val="18"/>
                <w:szCs w:val="18"/>
                <w:vertAlign w:val="superscript"/>
              </w:rPr>
              <w:t>0</w:t>
            </w:r>
            <w:r>
              <w:rPr>
                <w:b/>
                <w:bCs/>
                <w:sz w:val="18"/>
                <w:szCs w:val="18"/>
              </w:rPr>
              <w:t>С</w:t>
            </w:r>
          </w:p>
        </w:tc>
        <w:tc>
          <w:tcPr>
            <w:tcW w:w="5239" w:type="dxa"/>
          </w:tcPr>
          <w:p w:rsidR="000F193A" w:rsidRDefault="002052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-5…+40</w:t>
            </w:r>
          </w:p>
        </w:tc>
      </w:tr>
      <w:tr w:rsidR="000F193A">
        <w:tc>
          <w:tcPr>
            <w:tcW w:w="4106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Соответствие стандартам и ГОСТ</w:t>
            </w:r>
          </w:p>
        </w:tc>
        <w:tc>
          <w:tcPr>
            <w:tcW w:w="5239" w:type="dxa"/>
          </w:tcPr>
          <w:p w:rsidR="000F193A" w:rsidRDefault="00205268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IEC 60947-3</w:t>
            </w:r>
          </w:p>
        </w:tc>
      </w:tr>
    </w:tbl>
    <w:p w:rsidR="000F193A" w:rsidRDefault="000F193A">
      <w:pPr>
        <w:rPr>
          <w:b/>
          <w:bCs/>
        </w:rPr>
      </w:pPr>
    </w:p>
    <w:p w:rsidR="000F193A" w:rsidRDefault="00205268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Условия эксплуатации, монтажа и хранения</w:t>
      </w:r>
    </w:p>
    <w:p w:rsidR="000F193A" w:rsidRDefault="000F193A">
      <w:pPr>
        <w:pStyle w:val="af8"/>
        <w:jc w:val="both"/>
        <w:rPr>
          <w:b/>
          <w:bCs/>
        </w:rPr>
      </w:pPr>
    </w:p>
    <w:p w:rsidR="000F193A" w:rsidRDefault="00205268">
      <w:pPr>
        <w:ind w:firstLine="360"/>
        <w:jc w:val="both"/>
      </w:pPr>
      <w:r>
        <w:t xml:space="preserve">3.1 Выключатели-разъединители </w:t>
      </w:r>
      <w:r>
        <w:rPr>
          <w:lang w:val="en-US"/>
        </w:rPr>
        <w:t>HGLB</w:t>
      </w:r>
      <w:r>
        <w:t xml:space="preserve"> предназначены для установки в закрытых помещениях, не содержащих пыли, едких и взрывоопасных газов.</w:t>
      </w:r>
    </w:p>
    <w:p w:rsidR="000F193A" w:rsidRDefault="00205268">
      <w:pPr>
        <w:ind w:firstLine="360"/>
        <w:jc w:val="both"/>
      </w:pPr>
      <w:r>
        <w:t xml:space="preserve">3.2 Температура окружающей среды: верхнее пороговое значение не более – +40ºС, нижнее пороговое значение не ниже – -5 ºС, средний показатель температуры за 24 часа не должен превышать +35 ºС. </w:t>
      </w:r>
    </w:p>
    <w:p w:rsidR="000F193A" w:rsidRDefault="00205268">
      <w:pPr>
        <w:ind w:firstLine="360"/>
        <w:jc w:val="both"/>
      </w:pPr>
      <w:r>
        <w:t>3.3 Высота установки над уровнем моря: не выше 2000 м.</w:t>
      </w:r>
    </w:p>
    <w:p w:rsidR="000F193A" w:rsidRDefault="00205268">
      <w:pPr>
        <w:ind w:firstLine="360"/>
        <w:jc w:val="both"/>
      </w:pPr>
      <w:r>
        <w:t>3.4 Атмосферные условия: при максимальной температуре окружающей среды +40ºС относительная влажность воздуха не должна превышать 50%; также необходимо предпринимать соответствующие меры по удалению конденсата, периодически появляющегося вследствие изменения температур.</w:t>
      </w:r>
    </w:p>
    <w:p w:rsidR="000F193A" w:rsidRDefault="00205268">
      <w:pPr>
        <w:ind w:firstLine="360"/>
        <w:jc w:val="both"/>
      </w:pPr>
      <w:r>
        <w:t>3.5 Место установки не должно подвергаться колебаниям, толчкам или вибрации.</w:t>
      </w:r>
    </w:p>
    <w:p w:rsidR="000F193A" w:rsidRDefault="00205268">
      <w:pPr>
        <w:ind w:firstLine="360"/>
        <w:jc w:val="both"/>
      </w:pPr>
      <w:r>
        <w:t xml:space="preserve">3.6 Выключатели-разъединители </w:t>
      </w:r>
      <w:r>
        <w:rPr>
          <w:lang w:val="en-US"/>
        </w:rPr>
        <w:t>HGLB</w:t>
      </w:r>
      <w:r>
        <w:t xml:space="preserve"> должны храниться в помещениях с естественной вентиляцией при температуре окружающего воздуха от -25 до +40 </w:t>
      </w:r>
      <w:r>
        <w:rPr>
          <w:vertAlign w:val="superscript"/>
        </w:rPr>
        <w:t>0</w:t>
      </w:r>
      <w:r>
        <w:t>С и относительной влажности не более 90%.</w:t>
      </w:r>
    </w:p>
    <w:p w:rsidR="000F193A" w:rsidRDefault="00205268">
      <w:pPr>
        <w:ind w:firstLine="360"/>
        <w:jc w:val="both"/>
      </w:pPr>
      <w:r>
        <w:t>3.7 Не допускается бросать выключатели-разъединители.</w:t>
      </w:r>
    </w:p>
    <w:p w:rsidR="000F193A" w:rsidRDefault="00205268">
      <w:pPr>
        <w:ind w:firstLine="360"/>
        <w:jc w:val="both"/>
      </w:pPr>
      <w:r>
        <w:t>3.8 Установка, а также сервисное и техническое обслуживание должны осуществляться квалифицированными специалистами.</w:t>
      </w:r>
    </w:p>
    <w:p w:rsidR="000F193A" w:rsidRDefault="00205268">
      <w:pPr>
        <w:ind w:firstLine="360"/>
        <w:jc w:val="both"/>
      </w:pPr>
      <w:r>
        <w:t xml:space="preserve">3.9 Выключатели-разъединители </w:t>
      </w:r>
      <w:r>
        <w:rPr>
          <w:lang w:val="en-US"/>
        </w:rPr>
        <w:t>HGLB</w:t>
      </w:r>
      <w:r>
        <w:t xml:space="preserve"> могут устанавливаться в любом монтажном положении.</w:t>
      </w:r>
    </w:p>
    <w:p w:rsidR="000F193A" w:rsidRDefault="000F193A">
      <w:pPr>
        <w:ind w:left="360"/>
      </w:pPr>
    </w:p>
    <w:p w:rsidR="000F193A" w:rsidRDefault="00205268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Габаритные и установочные размеры</w:t>
      </w:r>
    </w:p>
    <w:p w:rsidR="000F193A" w:rsidRDefault="000F193A">
      <w:pPr>
        <w:ind w:left="360"/>
        <w:rPr>
          <w:b/>
          <w:bCs/>
        </w:rPr>
      </w:pPr>
    </w:p>
    <w:p w:rsidR="000F193A" w:rsidRDefault="00205268">
      <w:pPr>
        <w:pStyle w:val="af8"/>
        <w:ind w:hanging="11"/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983383" cy="3035808"/>
                <wp:effectExtent l="0" t="0" r="8255" b="0"/>
                <wp:docPr id="1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029720" cy="3064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2.39pt;height:239.04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0F193A" w:rsidRDefault="00205268">
      <w:pPr>
        <w:tabs>
          <w:tab w:val="left" w:pos="2694"/>
        </w:tabs>
        <w:rPr>
          <w:rFonts w:eastAsia="Arial"/>
          <w:bCs/>
        </w:rPr>
      </w:pPr>
      <w:r>
        <w:tab/>
      </w:r>
      <w:r>
        <w:rPr>
          <w:b/>
          <w:bCs/>
        </w:rPr>
        <w:t xml:space="preserve">Рис. </w:t>
      </w:r>
      <w:proofErr w:type="gramStart"/>
      <w:r>
        <w:rPr>
          <w:b/>
          <w:bCs/>
        </w:rPr>
        <w:t>1</w:t>
      </w:r>
      <w:r>
        <w:rPr>
          <w:rFonts w:eastAsia="Arial"/>
          <w:bCs/>
        </w:rPr>
        <w:t xml:space="preserve">  HGLB</w:t>
      </w:r>
      <w:proofErr w:type="gramEnd"/>
      <w:r>
        <w:rPr>
          <w:rFonts w:eastAsia="Arial"/>
          <w:bCs/>
        </w:rPr>
        <w:t xml:space="preserve"> 160А - 630А</w:t>
      </w:r>
    </w:p>
    <w:p w:rsidR="000F193A" w:rsidRDefault="000F193A">
      <w:pPr>
        <w:tabs>
          <w:tab w:val="left" w:pos="3439"/>
        </w:tabs>
        <w:rPr>
          <w:rFonts w:ascii="Arial" w:hAnsi="Arial" w:cs="Arial"/>
          <w:b/>
          <w:sz w:val="22"/>
          <w:szCs w:val="22"/>
        </w:rPr>
      </w:pPr>
    </w:p>
    <w:p w:rsidR="000F193A" w:rsidRDefault="00205268">
      <w:pPr>
        <w:ind w:hanging="567"/>
      </w:pPr>
      <w:r>
        <w:rPr>
          <w:noProof/>
        </w:rPr>
        <mc:AlternateContent>
          <mc:Choice Requires="wpg">
            <w:drawing>
              <wp:inline distT="0" distB="0" distL="0" distR="0">
                <wp:extent cx="6468665" cy="3335731"/>
                <wp:effectExtent l="0" t="0" r="8890" b="0"/>
                <wp:docPr id="2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504132" cy="335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09.34pt;height:262.66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0F193A" w:rsidRDefault="000F193A">
      <w:pPr>
        <w:rPr>
          <w:rFonts w:ascii="Arial" w:hAnsi="Arial" w:cs="Arial"/>
          <w:b/>
          <w:sz w:val="22"/>
          <w:szCs w:val="22"/>
        </w:rPr>
      </w:pPr>
    </w:p>
    <w:p w:rsidR="000F193A" w:rsidRDefault="00205268">
      <w:pPr>
        <w:tabs>
          <w:tab w:val="left" w:pos="2694"/>
        </w:tabs>
      </w:pPr>
      <w:r>
        <w:tab/>
      </w:r>
      <w:r>
        <w:rPr>
          <w:b/>
          <w:bCs/>
        </w:rPr>
        <w:t xml:space="preserve">Рис. </w:t>
      </w:r>
      <w:proofErr w:type="gramStart"/>
      <w:r>
        <w:rPr>
          <w:b/>
          <w:bCs/>
        </w:rPr>
        <w:t>2</w:t>
      </w:r>
      <w:r>
        <w:rPr>
          <w:rFonts w:eastAsia="Arial"/>
          <w:bCs/>
        </w:rPr>
        <w:t xml:space="preserve">  HGLB</w:t>
      </w:r>
      <w:proofErr w:type="gramEnd"/>
      <w:r>
        <w:rPr>
          <w:rFonts w:eastAsia="Arial"/>
          <w:bCs/>
        </w:rPr>
        <w:t xml:space="preserve"> 800А - 1600А</w:t>
      </w:r>
    </w:p>
    <w:p w:rsidR="000F193A" w:rsidRDefault="000F193A"/>
    <w:p w:rsidR="000F193A" w:rsidRDefault="000F193A"/>
    <w:p w:rsidR="000F193A" w:rsidRDefault="000F193A"/>
    <w:p w:rsidR="000F193A" w:rsidRDefault="00205268">
      <w:pPr>
        <w:ind w:hanging="426"/>
      </w:pPr>
      <w:r>
        <w:rPr>
          <w:noProof/>
        </w:rPr>
        <mc:AlternateContent>
          <mc:Choice Requires="wpg">
            <w:drawing>
              <wp:inline distT="0" distB="0" distL="0" distR="0">
                <wp:extent cx="6164349" cy="4030675"/>
                <wp:effectExtent l="0" t="0" r="8255" b="8255"/>
                <wp:docPr id="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94007" cy="4050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5.38pt;height:317.38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0F193A" w:rsidRDefault="000F193A"/>
    <w:p w:rsidR="000F193A" w:rsidRDefault="00205268">
      <w:pPr>
        <w:tabs>
          <w:tab w:val="left" w:pos="2697"/>
        </w:tabs>
        <w:rPr>
          <w:rFonts w:eastAsia="Arial"/>
          <w:bCs/>
        </w:rPr>
      </w:pPr>
      <w:r>
        <w:tab/>
      </w:r>
      <w:r>
        <w:rPr>
          <w:b/>
          <w:bCs/>
        </w:rPr>
        <w:t xml:space="preserve">Рис. </w:t>
      </w:r>
      <w:proofErr w:type="gramStart"/>
      <w:r>
        <w:rPr>
          <w:b/>
          <w:bCs/>
        </w:rPr>
        <w:t>3</w:t>
      </w:r>
      <w:r>
        <w:rPr>
          <w:rFonts w:eastAsia="Arial"/>
          <w:bCs/>
        </w:rPr>
        <w:t xml:space="preserve">  HGLB</w:t>
      </w:r>
      <w:proofErr w:type="gramEnd"/>
      <w:r>
        <w:rPr>
          <w:rFonts w:eastAsia="Arial"/>
          <w:bCs/>
        </w:rPr>
        <w:t xml:space="preserve"> 1600А – 3200А</w:t>
      </w:r>
    </w:p>
    <w:p w:rsidR="000F193A" w:rsidRDefault="000F193A">
      <w:pPr>
        <w:tabs>
          <w:tab w:val="left" w:pos="2697"/>
        </w:tabs>
        <w:rPr>
          <w:rFonts w:eastAsia="Arial"/>
          <w:bCs/>
        </w:rPr>
      </w:pPr>
    </w:p>
    <w:p w:rsidR="000F193A" w:rsidRDefault="000F193A">
      <w:pPr>
        <w:tabs>
          <w:tab w:val="left" w:pos="2697"/>
        </w:tabs>
        <w:rPr>
          <w:rFonts w:eastAsia="Arial"/>
          <w:bCs/>
        </w:rPr>
      </w:pPr>
    </w:p>
    <w:p w:rsidR="000F193A" w:rsidRDefault="000F193A">
      <w:pPr>
        <w:tabs>
          <w:tab w:val="left" w:pos="2697"/>
        </w:tabs>
        <w:rPr>
          <w:rFonts w:eastAsia="Arial"/>
          <w:bCs/>
        </w:rPr>
      </w:pPr>
    </w:p>
    <w:p w:rsidR="000F193A" w:rsidRDefault="000F193A">
      <w:pPr>
        <w:tabs>
          <w:tab w:val="left" w:pos="2697"/>
        </w:tabs>
        <w:rPr>
          <w:rFonts w:eastAsia="Arial"/>
          <w:bCs/>
        </w:rPr>
      </w:pPr>
    </w:p>
    <w:p w:rsidR="000F193A" w:rsidRDefault="00205268">
      <w:pPr>
        <w:tabs>
          <w:tab w:val="left" w:pos="2697"/>
        </w:tabs>
        <w:rPr>
          <w:rFonts w:eastAsia="Arial"/>
          <w:b/>
        </w:rPr>
      </w:pPr>
      <w:r>
        <w:rPr>
          <w:rFonts w:eastAsia="Arial"/>
          <w:bCs/>
        </w:rPr>
        <w:lastRenderedPageBreak/>
        <w:t xml:space="preserve">     </w:t>
      </w:r>
      <w:r>
        <w:rPr>
          <w:rFonts w:eastAsia="Arial"/>
          <w:b/>
        </w:rPr>
        <w:t>Таблица 1</w:t>
      </w:r>
    </w:p>
    <w:p w:rsidR="000F193A" w:rsidRDefault="00205268">
      <w:pPr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40425" cy="3640216"/>
                <wp:effectExtent l="0" t="0" r="3175" b="0"/>
                <wp:docPr id="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3640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286.63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:rsidR="000F193A" w:rsidRDefault="000F193A">
      <w:pPr>
        <w:rPr>
          <w:rFonts w:eastAsia="Arial"/>
          <w:b/>
        </w:rPr>
      </w:pPr>
    </w:p>
    <w:p w:rsidR="000F193A" w:rsidRDefault="00205268">
      <w:pPr>
        <w:rPr>
          <w:rFonts w:eastAsia="Arial"/>
          <w:b/>
        </w:rPr>
      </w:pPr>
      <w:r>
        <w:rPr>
          <w:rFonts w:eastAsia="Arial"/>
          <w:b/>
        </w:rPr>
        <w:t>Таблица 2</w:t>
      </w:r>
    </w:p>
    <w:p w:rsidR="000F193A" w:rsidRDefault="00205268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940425" cy="1907944"/>
                <wp:effectExtent l="0" t="0" r="3175" b="0"/>
                <wp:docPr id="5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1907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150.23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:rsidR="000F193A" w:rsidRDefault="00205268">
      <w:pPr>
        <w:pStyle w:val="af8"/>
        <w:numPr>
          <w:ilvl w:val="0"/>
          <w:numId w:val="1"/>
        </w:numPr>
        <w:rPr>
          <w:rFonts w:eastAsia="Arial"/>
          <w:b/>
          <w:bCs/>
          <w:lang w:val="en-US"/>
        </w:rPr>
      </w:pPr>
      <w:r>
        <w:rPr>
          <w:rFonts w:eastAsia="Arial"/>
          <w:b/>
          <w:bCs/>
        </w:rPr>
        <w:t xml:space="preserve">Утилизация </w:t>
      </w:r>
    </w:p>
    <w:p w:rsidR="000F193A" w:rsidRDefault="000F193A">
      <w:pPr>
        <w:pStyle w:val="af8"/>
        <w:rPr>
          <w:rFonts w:eastAsia="Arial"/>
          <w:b/>
          <w:bCs/>
          <w:lang w:val="en-US"/>
        </w:rPr>
      </w:pPr>
    </w:p>
    <w:p w:rsidR="000F193A" w:rsidRDefault="00205268">
      <w:pPr>
        <w:ind w:firstLine="360"/>
        <w:rPr>
          <w:rFonts w:eastAsia="Arial"/>
          <w:b/>
          <w:bCs/>
        </w:rPr>
      </w:pPr>
      <w:r>
        <w:t>Выключатель-разъединитель HGLB не подлежит специальной утилизации</w:t>
      </w:r>
    </w:p>
    <w:p w:rsidR="000F193A" w:rsidRDefault="000F193A">
      <w:pPr>
        <w:pStyle w:val="af8"/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205268">
      <w:pPr>
        <w:pStyle w:val="af8"/>
        <w:numPr>
          <w:ilvl w:val="0"/>
          <w:numId w:val="1"/>
        </w:numPr>
        <w:rPr>
          <w:rFonts w:eastAsia="Arial"/>
          <w:b/>
          <w:bCs/>
          <w:lang w:val="en-US"/>
        </w:rPr>
      </w:pPr>
      <w:r>
        <w:rPr>
          <w:rFonts w:eastAsia="Arial"/>
          <w:b/>
          <w:bCs/>
        </w:rPr>
        <w:t>Гарантийные обязательства</w:t>
      </w:r>
    </w:p>
    <w:p w:rsidR="000F193A" w:rsidRDefault="000F193A">
      <w:pPr>
        <w:pStyle w:val="af8"/>
        <w:rPr>
          <w:rFonts w:eastAsia="Arial"/>
          <w:b/>
          <w:bCs/>
          <w:lang w:val="en-US"/>
        </w:rPr>
      </w:pPr>
    </w:p>
    <w:p w:rsidR="000F193A" w:rsidRDefault="00205268">
      <w:pPr>
        <w:ind w:firstLine="360"/>
        <w:jc w:val="both"/>
      </w:pPr>
      <w:r>
        <w:t>Изготовитель гарантирует соответствие оборудования требованиям технической документации завода-изготовителя при соблюдении потребителем условий эксплуатации, транспортирования, хранения и монтажа. Гарантийный срок эксплуатации составляет 24 месяца с момента продажи.</w:t>
      </w:r>
    </w:p>
    <w:p w:rsidR="00E01017" w:rsidRDefault="00E01017">
      <w:pPr>
        <w:ind w:firstLine="360"/>
        <w:jc w:val="both"/>
      </w:pPr>
    </w:p>
    <w:p w:rsidR="00E01017" w:rsidRDefault="00E01017">
      <w:pPr>
        <w:ind w:firstLine="360"/>
        <w:jc w:val="both"/>
      </w:pPr>
    </w:p>
    <w:p w:rsidR="00E01017" w:rsidRDefault="00E01017">
      <w:pPr>
        <w:ind w:firstLine="360"/>
        <w:jc w:val="both"/>
      </w:pPr>
    </w:p>
    <w:p w:rsidR="00E01017" w:rsidRDefault="00E01017">
      <w:pPr>
        <w:ind w:firstLine="360"/>
        <w:jc w:val="both"/>
      </w:pPr>
    </w:p>
    <w:p w:rsidR="00E01017" w:rsidRDefault="00E01017">
      <w:pPr>
        <w:ind w:firstLine="360"/>
        <w:jc w:val="both"/>
      </w:pPr>
    </w:p>
    <w:p w:rsidR="00E01017" w:rsidRDefault="00E01017">
      <w:pPr>
        <w:ind w:firstLine="360"/>
        <w:jc w:val="both"/>
      </w:pPr>
    </w:p>
    <w:p w:rsidR="00E01017" w:rsidRDefault="00E01017">
      <w:pPr>
        <w:ind w:firstLine="360"/>
        <w:jc w:val="both"/>
      </w:pPr>
    </w:p>
    <w:p w:rsidR="00E01017" w:rsidRDefault="00E01017">
      <w:pPr>
        <w:ind w:firstLine="360"/>
        <w:jc w:val="both"/>
      </w:pPr>
    </w:p>
    <w:p w:rsidR="00E01017" w:rsidRDefault="00E01017">
      <w:pPr>
        <w:ind w:firstLine="360"/>
        <w:jc w:val="both"/>
      </w:pPr>
    </w:p>
    <w:p w:rsidR="00E01017" w:rsidRDefault="00E01017">
      <w:pPr>
        <w:ind w:firstLine="360"/>
        <w:jc w:val="both"/>
      </w:pPr>
    </w:p>
    <w:p w:rsidR="000F193A" w:rsidRDefault="000F193A">
      <w:pPr>
        <w:ind w:left="360"/>
      </w:pPr>
    </w:p>
    <w:p w:rsidR="000F193A" w:rsidRDefault="000F193A">
      <w:pPr>
        <w:ind w:left="360"/>
      </w:pPr>
    </w:p>
    <w:p w:rsidR="000F193A" w:rsidRDefault="00205268">
      <w:pPr>
        <w:pStyle w:val="af8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Свидетельство о приемке</w:t>
      </w:r>
    </w:p>
    <w:p w:rsidR="000F193A" w:rsidRDefault="000F193A">
      <w:pPr>
        <w:pStyle w:val="af8"/>
        <w:rPr>
          <w:b/>
          <w:bCs/>
        </w:rPr>
      </w:pPr>
    </w:p>
    <w:p w:rsidR="000F193A" w:rsidRDefault="00205268">
      <w:pPr>
        <w:ind w:firstLine="360"/>
        <w:jc w:val="both"/>
      </w:pPr>
      <w:r>
        <w:rPr>
          <w:rFonts w:eastAsia="Arial"/>
        </w:rPr>
        <w:t xml:space="preserve">Выключатель-разъединитель серии </w:t>
      </w:r>
      <w:r>
        <w:rPr>
          <w:rFonts w:eastAsia="Arial"/>
          <w:lang w:val="en-US"/>
        </w:rPr>
        <w:t>HGLB</w:t>
      </w:r>
      <w:r>
        <w:rPr>
          <w:rFonts w:eastAsia="Arial"/>
        </w:rPr>
        <w:t xml:space="preserve"> соответствует требованиям ГОСТ </w:t>
      </w:r>
      <w:r>
        <w:rPr>
          <w:rFonts w:eastAsia="Arial"/>
          <w:lang w:val="en-US"/>
        </w:rPr>
        <w:t>IEC</w:t>
      </w:r>
      <w:r>
        <w:rPr>
          <w:sz w:val="18"/>
          <w:szCs w:val="18"/>
        </w:rPr>
        <w:t xml:space="preserve"> </w:t>
      </w:r>
      <w:r>
        <w:t>60947-3 и признан годным к эксплуатации.</w:t>
      </w:r>
    </w:p>
    <w:p w:rsidR="00383715" w:rsidRDefault="00383715">
      <w:pPr>
        <w:ind w:firstLine="360"/>
        <w:jc w:val="both"/>
      </w:pPr>
    </w:p>
    <w:p w:rsidR="000F193A" w:rsidRDefault="000F193A"/>
    <w:p w:rsidR="000F193A" w:rsidRDefault="00205268">
      <w:r>
        <w:t>Дата продажи «____» _________20__г.</w:t>
      </w:r>
    </w:p>
    <w:p w:rsidR="000F193A" w:rsidRDefault="000F193A">
      <w:pPr>
        <w:rPr>
          <w:rFonts w:eastAsia="Arial"/>
        </w:rPr>
      </w:pPr>
    </w:p>
    <w:p w:rsidR="000F193A" w:rsidRDefault="00205268">
      <w:pPr>
        <w:rPr>
          <w:rFonts w:eastAsia="Arial"/>
        </w:rPr>
      </w:pPr>
      <w:r>
        <w:rPr>
          <w:rFonts w:eastAsia="Arial"/>
        </w:rPr>
        <w:t xml:space="preserve">Подпись </w:t>
      </w:r>
      <w:proofErr w:type="gramStart"/>
      <w:r>
        <w:rPr>
          <w:rFonts w:eastAsia="Arial"/>
        </w:rPr>
        <w:t>продавца  _</w:t>
      </w:r>
      <w:proofErr w:type="gramEnd"/>
      <w:r>
        <w:rPr>
          <w:rFonts w:eastAsia="Arial"/>
        </w:rPr>
        <w:t>_______</w:t>
      </w:r>
    </w:p>
    <w:p w:rsidR="000F193A" w:rsidRDefault="000F193A">
      <w:pPr>
        <w:rPr>
          <w:rFonts w:eastAsia="Arial"/>
        </w:rPr>
      </w:pPr>
    </w:p>
    <w:p w:rsidR="000F193A" w:rsidRDefault="00205268">
      <w:pPr>
        <w:rPr>
          <w:rFonts w:eastAsia="Arial"/>
        </w:rPr>
      </w:pPr>
      <w:r>
        <w:rPr>
          <w:rFonts w:eastAsia="Arial"/>
        </w:rPr>
        <w:t xml:space="preserve">Печать фирмы-продавца </w:t>
      </w:r>
    </w:p>
    <w:p w:rsidR="00383715" w:rsidRDefault="00383715">
      <w:pPr>
        <w:rPr>
          <w:rFonts w:eastAsia="Arial"/>
        </w:rPr>
      </w:pPr>
    </w:p>
    <w:p w:rsidR="00383715" w:rsidRPr="00CA58CC" w:rsidRDefault="00383715">
      <w:pPr>
        <w:rPr>
          <w:rFonts w:eastAsia="Arial"/>
          <w:lang w:val="en-US"/>
        </w:rPr>
      </w:pPr>
    </w:p>
    <w:p w:rsidR="00E01017" w:rsidRDefault="00E01017">
      <w:pPr>
        <w:rPr>
          <w:rFonts w:eastAsia="Arial"/>
        </w:rPr>
      </w:pPr>
    </w:p>
    <w:p w:rsidR="00E01017" w:rsidRDefault="00E01017">
      <w:pPr>
        <w:rPr>
          <w:rFonts w:eastAsia="Arial"/>
        </w:rPr>
      </w:pPr>
    </w:p>
    <w:p w:rsidR="00205268" w:rsidRPr="00205268" w:rsidRDefault="00205268" w:rsidP="00205268">
      <w:pPr>
        <w:jc w:val="center"/>
        <w:rPr>
          <w:color w:val="212529"/>
          <w:lang w:val="en-US" w:eastAsia="ru-BY"/>
        </w:rPr>
      </w:pPr>
      <w:r w:rsidRPr="00205268">
        <w:rPr>
          <w:w w:val="90"/>
        </w:rPr>
        <w:t>Изготовитель</w:t>
      </w:r>
      <w:r w:rsidRPr="00205268">
        <w:rPr>
          <w:w w:val="90"/>
          <w:lang w:val="en-US"/>
        </w:rPr>
        <w:t>:</w:t>
      </w:r>
      <w:r w:rsidRPr="00205268">
        <w:rPr>
          <w:lang w:val="en-US"/>
        </w:rPr>
        <w:t xml:space="preserve"> </w:t>
      </w:r>
      <w:r w:rsidRPr="00205268">
        <w:rPr>
          <w:color w:val="212529"/>
          <w:lang w:val="ru-BY" w:eastAsia="ru-BY"/>
        </w:rPr>
        <w:t xml:space="preserve">SIQI TECHNOLOGY </w:t>
      </w:r>
      <w:proofErr w:type="gramStart"/>
      <w:r w:rsidRPr="00205268">
        <w:rPr>
          <w:color w:val="212529"/>
          <w:lang w:val="ru-BY" w:eastAsia="ru-BY"/>
        </w:rPr>
        <w:t>CO.,LTD</w:t>
      </w:r>
      <w:proofErr w:type="gramEnd"/>
      <w:r w:rsidRPr="00205268">
        <w:rPr>
          <w:color w:val="212529"/>
          <w:lang w:val="en-US" w:eastAsia="ru-BY"/>
        </w:rPr>
        <w:t xml:space="preserve"> </w:t>
      </w:r>
    </w:p>
    <w:p w:rsidR="00205268" w:rsidRPr="00205268" w:rsidRDefault="00205268" w:rsidP="00205268">
      <w:pPr>
        <w:jc w:val="center"/>
        <w:rPr>
          <w:w w:val="90"/>
          <w:lang w:val="en-US"/>
        </w:rPr>
      </w:pPr>
      <w:r w:rsidRPr="00205268">
        <w:rPr>
          <w:w w:val="90"/>
          <w:lang w:val="en-US"/>
        </w:rPr>
        <w:t xml:space="preserve">No.198, Wei 3rd Road, Economic Development Zone of Yueqing, Wenzhou City, China, </w:t>
      </w:r>
      <w:r w:rsidRPr="00205268">
        <w:rPr>
          <w:w w:val="90"/>
        </w:rPr>
        <w:t>Китай</w:t>
      </w:r>
    </w:p>
    <w:p w:rsidR="00205268" w:rsidRPr="00205268" w:rsidRDefault="000835BE" w:rsidP="00205268">
      <w:pPr>
        <w:ind w:left="142" w:right="435"/>
        <w:jc w:val="center"/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6188486">
            <wp:simplePos x="0" y="0"/>
            <wp:positionH relativeFrom="column">
              <wp:posOffset>3747582</wp:posOffset>
            </wp:positionH>
            <wp:positionV relativeFrom="paragraph">
              <wp:posOffset>25983</wp:posOffset>
            </wp:positionV>
            <wp:extent cx="1993557" cy="199355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57" cy="1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68" w:rsidRPr="00205268">
        <w:rPr>
          <w:color w:val="231F20"/>
          <w:w w:val="90"/>
        </w:rPr>
        <w:t xml:space="preserve">Уполномоченное изготовителем лицо: ООО "Нова систем", Республика Беларусь, 220114, </w:t>
      </w:r>
      <w:proofErr w:type="spellStart"/>
      <w:r w:rsidR="00205268" w:rsidRPr="00205268">
        <w:rPr>
          <w:color w:val="231F20"/>
          <w:w w:val="90"/>
        </w:rPr>
        <w:t>г.Минск</w:t>
      </w:r>
      <w:proofErr w:type="spellEnd"/>
      <w:r w:rsidR="00205268" w:rsidRPr="00205268">
        <w:rPr>
          <w:color w:val="231F20"/>
          <w:w w:val="90"/>
        </w:rPr>
        <w:t xml:space="preserve">, ул. </w:t>
      </w:r>
      <w:proofErr w:type="spellStart"/>
      <w:r w:rsidR="00205268" w:rsidRPr="00205268">
        <w:rPr>
          <w:color w:val="231F20"/>
          <w:w w:val="90"/>
        </w:rPr>
        <w:t>Ф.Скорины</w:t>
      </w:r>
      <w:proofErr w:type="spellEnd"/>
      <w:r w:rsidR="00205268" w:rsidRPr="00205268">
        <w:rPr>
          <w:color w:val="231F20"/>
          <w:w w:val="90"/>
        </w:rPr>
        <w:t>, д 14, к. 410</w:t>
      </w:r>
    </w:p>
    <w:p w:rsidR="00205268" w:rsidRPr="00205268" w:rsidRDefault="00205268" w:rsidP="00205268">
      <w:pPr>
        <w:ind w:left="142" w:right="322"/>
        <w:jc w:val="center"/>
        <w:rPr>
          <w:color w:val="231F20"/>
          <w:w w:val="90"/>
        </w:rPr>
      </w:pPr>
      <w:r w:rsidRPr="00205268">
        <w:rPr>
          <w:color w:val="231F20"/>
          <w:w w:val="90"/>
        </w:rPr>
        <w:t>Импортер:</w:t>
      </w:r>
      <w:r w:rsidRPr="00205268">
        <w:rPr>
          <w:color w:val="231F20"/>
          <w:spacing w:val="-16"/>
          <w:w w:val="90"/>
        </w:rPr>
        <w:t xml:space="preserve"> </w:t>
      </w:r>
      <w:r w:rsidRPr="00205268">
        <w:rPr>
          <w:color w:val="231F20"/>
          <w:w w:val="90"/>
        </w:rPr>
        <w:t xml:space="preserve">ООО "Нова систем", Республика Беларусь, 220114, </w:t>
      </w:r>
      <w:proofErr w:type="spellStart"/>
      <w:r w:rsidRPr="00205268">
        <w:rPr>
          <w:color w:val="231F20"/>
          <w:w w:val="90"/>
        </w:rPr>
        <w:t>г.Минск</w:t>
      </w:r>
      <w:proofErr w:type="spellEnd"/>
      <w:r w:rsidRPr="00205268">
        <w:rPr>
          <w:color w:val="231F20"/>
          <w:w w:val="90"/>
        </w:rPr>
        <w:t xml:space="preserve">, ул. </w:t>
      </w:r>
      <w:proofErr w:type="spellStart"/>
      <w:r w:rsidRPr="00205268">
        <w:rPr>
          <w:color w:val="231F20"/>
          <w:w w:val="90"/>
        </w:rPr>
        <w:t>Ф.Скорины</w:t>
      </w:r>
      <w:proofErr w:type="spellEnd"/>
      <w:r w:rsidRPr="00205268">
        <w:rPr>
          <w:color w:val="231F20"/>
          <w:w w:val="90"/>
        </w:rPr>
        <w:t>, д 14, к. 410</w:t>
      </w:r>
    </w:p>
    <w:p w:rsidR="00205268" w:rsidRPr="00ED4A3E" w:rsidRDefault="00205268" w:rsidP="00205268">
      <w:pPr>
        <w:pStyle w:val="afa"/>
        <w:spacing w:before="0"/>
        <w:rPr>
          <w:rFonts w:asciiTheme="minorHAnsi" w:hAnsiTheme="minorHAnsi" w:cstheme="minorHAnsi"/>
          <w:sz w:val="24"/>
          <w:szCs w:val="24"/>
        </w:rPr>
      </w:pPr>
    </w:p>
    <w:p w:rsidR="000F193A" w:rsidRDefault="00205268">
      <w:pPr>
        <w:rPr>
          <w:rFonts w:eastAsia="Arial"/>
        </w:rPr>
      </w:pPr>
      <w:r>
        <w:rPr>
          <w:noProof/>
          <w:sz w:val="11"/>
        </w:rPr>
        <w:drawing>
          <wp:anchor distT="0" distB="0" distL="114300" distR="114300" simplePos="0" relativeHeight="251660288" behindDoc="1" locked="0" layoutInCell="1" allowOverlap="1" wp14:anchorId="04003143" wp14:editId="166E843A">
            <wp:simplePos x="0" y="0"/>
            <wp:positionH relativeFrom="column">
              <wp:posOffset>2701033</wp:posOffset>
            </wp:positionH>
            <wp:positionV relativeFrom="paragraph">
              <wp:posOffset>27649</wp:posOffset>
            </wp:positionV>
            <wp:extent cx="585142" cy="535460"/>
            <wp:effectExtent l="0" t="0" r="571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6" cy="5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  <w:bookmarkStart w:id="0" w:name="_GoBack"/>
      <w:bookmarkEnd w:id="0"/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0F193A">
      <w:pPr>
        <w:rPr>
          <w:rFonts w:eastAsia="Arial"/>
        </w:rPr>
      </w:pPr>
    </w:p>
    <w:p w:rsidR="000F193A" w:rsidRDefault="00205268">
      <w:pPr>
        <w:tabs>
          <w:tab w:val="left" w:pos="3224"/>
        </w:tabs>
        <w:rPr>
          <w:rFonts w:eastAsia="Arial"/>
        </w:rPr>
      </w:pPr>
      <w:r>
        <w:rPr>
          <w:rFonts w:eastAsia="Arial"/>
        </w:rPr>
        <w:tab/>
      </w:r>
    </w:p>
    <w:sectPr w:rsidR="000F1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93A" w:rsidRDefault="00205268">
      <w:r>
        <w:separator/>
      </w:r>
    </w:p>
  </w:endnote>
  <w:endnote w:type="continuationSeparator" w:id="0">
    <w:p w:rsidR="000F193A" w:rsidRDefault="00205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93A" w:rsidRDefault="00205268">
      <w:r>
        <w:separator/>
      </w:r>
    </w:p>
  </w:footnote>
  <w:footnote w:type="continuationSeparator" w:id="0">
    <w:p w:rsidR="000F193A" w:rsidRDefault="00205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D69D8"/>
    <w:multiLevelType w:val="hybridMultilevel"/>
    <w:tmpl w:val="82DA62D0"/>
    <w:lvl w:ilvl="0" w:tplc="52BA11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2A44B4">
      <w:start w:val="1"/>
      <w:numFmt w:val="lowerLetter"/>
      <w:lvlText w:val="%2."/>
      <w:lvlJc w:val="left"/>
      <w:pPr>
        <w:ind w:left="1440" w:hanging="360"/>
      </w:pPr>
    </w:lvl>
    <w:lvl w:ilvl="2" w:tplc="0116E95C">
      <w:start w:val="1"/>
      <w:numFmt w:val="lowerRoman"/>
      <w:lvlText w:val="%3."/>
      <w:lvlJc w:val="right"/>
      <w:pPr>
        <w:ind w:left="2160" w:hanging="180"/>
      </w:pPr>
    </w:lvl>
    <w:lvl w:ilvl="3" w:tplc="FF8C4F44">
      <w:start w:val="1"/>
      <w:numFmt w:val="decimal"/>
      <w:lvlText w:val="%4."/>
      <w:lvlJc w:val="left"/>
      <w:pPr>
        <w:ind w:left="2880" w:hanging="360"/>
      </w:pPr>
    </w:lvl>
    <w:lvl w:ilvl="4" w:tplc="61BCF49E">
      <w:start w:val="1"/>
      <w:numFmt w:val="lowerLetter"/>
      <w:lvlText w:val="%5."/>
      <w:lvlJc w:val="left"/>
      <w:pPr>
        <w:ind w:left="3600" w:hanging="360"/>
      </w:pPr>
    </w:lvl>
    <w:lvl w:ilvl="5" w:tplc="F7424D46">
      <w:start w:val="1"/>
      <w:numFmt w:val="lowerRoman"/>
      <w:lvlText w:val="%6."/>
      <w:lvlJc w:val="right"/>
      <w:pPr>
        <w:ind w:left="4320" w:hanging="180"/>
      </w:pPr>
    </w:lvl>
    <w:lvl w:ilvl="6" w:tplc="0FFA2E5A">
      <w:start w:val="1"/>
      <w:numFmt w:val="decimal"/>
      <w:lvlText w:val="%7."/>
      <w:lvlJc w:val="left"/>
      <w:pPr>
        <w:ind w:left="5040" w:hanging="360"/>
      </w:pPr>
    </w:lvl>
    <w:lvl w:ilvl="7" w:tplc="A9862BF0">
      <w:start w:val="1"/>
      <w:numFmt w:val="lowerLetter"/>
      <w:lvlText w:val="%8."/>
      <w:lvlJc w:val="left"/>
      <w:pPr>
        <w:ind w:left="5760" w:hanging="360"/>
      </w:pPr>
    </w:lvl>
    <w:lvl w:ilvl="8" w:tplc="EEB4146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231C9"/>
    <w:multiLevelType w:val="multilevel"/>
    <w:tmpl w:val="B6989B4A"/>
    <w:lvl w:ilvl="0">
      <w:start w:val="1"/>
      <w:numFmt w:val="decimal"/>
      <w:lvlText w:val="%1."/>
      <w:lvlJc w:val="left"/>
      <w:pPr>
        <w:ind w:left="221" w:hanging="121"/>
      </w:pPr>
      <w:rPr>
        <w:rFonts w:ascii="Arial" w:eastAsia="Arial" w:hAnsi="Arial"/>
        <w:b/>
        <w:bCs/>
        <w:color w:val="231F20"/>
        <w:spacing w:val="0"/>
        <w:sz w:val="12"/>
        <w:szCs w:val="1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00" w:hanging="164"/>
      </w:pPr>
      <w:rPr>
        <w:rFonts w:ascii="Arial" w:eastAsia="Arial" w:hAnsi="Arial"/>
        <w:color w:val="231F20"/>
        <w:sz w:val="12"/>
        <w:szCs w:val="12"/>
        <w:lang w:val="ru-RU" w:eastAsia="ru-RU" w:bidi="ru-RU"/>
      </w:rPr>
    </w:lvl>
    <w:lvl w:ilvl="2">
      <w:start w:val="1"/>
      <w:numFmt w:val="bullet"/>
      <w:lvlText w:val="•"/>
      <w:lvlJc w:val="left"/>
      <w:pPr>
        <w:ind w:left="610" w:hanging="164"/>
      </w:pPr>
      <w:rPr>
        <w:lang w:val="ru-RU" w:eastAsia="ru-RU" w:bidi="ru-RU"/>
      </w:rPr>
    </w:lvl>
    <w:lvl w:ilvl="3">
      <w:start w:val="1"/>
      <w:numFmt w:val="bullet"/>
      <w:lvlText w:val="•"/>
      <w:lvlJc w:val="left"/>
      <w:pPr>
        <w:ind w:left="1001" w:hanging="164"/>
      </w:pPr>
      <w:rPr>
        <w:lang w:val="ru-RU" w:eastAsia="ru-RU" w:bidi="ru-RU"/>
      </w:rPr>
    </w:lvl>
    <w:lvl w:ilvl="4">
      <w:start w:val="1"/>
      <w:numFmt w:val="bullet"/>
      <w:lvlText w:val="•"/>
      <w:lvlJc w:val="left"/>
      <w:pPr>
        <w:ind w:left="1391" w:hanging="164"/>
      </w:pPr>
      <w:rPr>
        <w:lang w:val="ru-RU" w:eastAsia="ru-RU" w:bidi="ru-RU"/>
      </w:rPr>
    </w:lvl>
    <w:lvl w:ilvl="5">
      <w:start w:val="1"/>
      <w:numFmt w:val="bullet"/>
      <w:lvlText w:val="•"/>
      <w:lvlJc w:val="left"/>
      <w:pPr>
        <w:ind w:left="1782" w:hanging="164"/>
      </w:pPr>
      <w:rPr>
        <w:lang w:val="ru-RU" w:eastAsia="ru-RU" w:bidi="ru-RU"/>
      </w:rPr>
    </w:lvl>
    <w:lvl w:ilvl="6">
      <w:start w:val="1"/>
      <w:numFmt w:val="bullet"/>
      <w:lvlText w:val="•"/>
      <w:lvlJc w:val="left"/>
      <w:pPr>
        <w:ind w:left="2172" w:hanging="164"/>
      </w:pPr>
      <w:rPr>
        <w:lang w:val="ru-RU" w:eastAsia="ru-RU" w:bidi="ru-RU"/>
      </w:rPr>
    </w:lvl>
    <w:lvl w:ilvl="7">
      <w:start w:val="1"/>
      <w:numFmt w:val="bullet"/>
      <w:lvlText w:val="•"/>
      <w:lvlJc w:val="left"/>
      <w:pPr>
        <w:ind w:left="2563" w:hanging="164"/>
      </w:pPr>
      <w:rPr>
        <w:lang w:val="ru-RU" w:eastAsia="ru-RU" w:bidi="ru-RU"/>
      </w:rPr>
    </w:lvl>
    <w:lvl w:ilvl="8">
      <w:start w:val="1"/>
      <w:numFmt w:val="bullet"/>
      <w:lvlText w:val="•"/>
      <w:lvlJc w:val="left"/>
      <w:pPr>
        <w:ind w:left="2954" w:hanging="164"/>
      </w:pPr>
      <w:rPr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93A"/>
    <w:rsid w:val="000835BE"/>
    <w:rsid w:val="000F193A"/>
    <w:rsid w:val="00205268"/>
    <w:rsid w:val="00383715"/>
    <w:rsid w:val="00CA58CC"/>
    <w:rsid w:val="00E0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EF278"/>
  <w15:docId w15:val="{05D31925-B9C6-4BF7-9EE9-0E8E8A8B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pPr>
      <w:widowControl w:val="0"/>
      <w:spacing w:before="79"/>
      <w:ind w:left="221" w:hanging="121"/>
      <w:outlineLvl w:val="1"/>
    </w:pPr>
    <w:rPr>
      <w:rFonts w:ascii="Arial" w:eastAsia="Arial" w:hAnsi="Arial"/>
      <w:b/>
      <w:bCs/>
      <w:sz w:val="12"/>
      <w:szCs w:val="12"/>
      <w:lang w:bidi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BY" w:eastAsia="ru-BY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rPr>
      <w:rFonts w:ascii="Arial" w:eastAsia="Arial" w:hAnsi="Arial" w:cs="Times New Roman"/>
      <w:b/>
      <w:bCs/>
      <w:sz w:val="12"/>
      <w:szCs w:val="12"/>
      <w:lang w:eastAsia="ru-RU" w:bidi="ru-RU"/>
    </w:rPr>
  </w:style>
  <w:style w:type="paragraph" w:styleId="afa">
    <w:name w:val="Body Text"/>
    <w:basedOn w:val="a"/>
    <w:link w:val="afb"/>
    <w:pPr>
      <w:widowControl w:val="0"/>
      <w:spacing w:before="6"/>
      <w:ind w:left="100"/>
    </w:pPr>
    <w:rPr>
      <w:rFonts w:ascii="Arial" w:eastAsia="Arial" w:hAnsi="Arial"/>
      <w:sz w:val="12"/>
      <w:szCs w:val="12"/>
      <w:lang w:bidi="ru-RU"/>
    </w:rPr>
  </w:style>
  <w:style w:type="character" w:customStyle="1" w:styleId="afb">
    <w:name w:val="Основной текст Знак"/>
    <w:basedOn w:val="a0"/>
    <w:link w:val="afa"/>
    <w:rPr>
      <w:rFonts w:ascii="Arial" w:eastAsia="Arial" w:hAnsi="Arial" w:cs="Times New Roman"/>
      <w:sz w:val="12"/>
      <w:szCs w:val="12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5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lomonosov</dc:creator>
  <cp:keywords/>
  <dc:description/>
  <cp:lastModifiedBy>Качковская Яна Григорьевна</cp:lastModifiedBy>
  <cp:revision>12</cp:revision>
  <cp:lastPrinted>2025-03-10T09:44:00Z</cp:lastPrinted>
  <dcterms:created xsi:type="dcterms:W3CDTF">2024-12-17T12:58:00Z</dcterms:created>
  <dcterms:modified xsi:type="dcterms:W3CDTF">2025-03-10T14:17:00Z</dcterms:modified>
</cp:coreProperties>
</file>