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ПРОМЕЖУТОЧНЫЕ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НАЗНАЧЕНИЕ ИЗДЕЛИЯ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ромежуточ</w:t>
      </w:r>
      <w:r>
        <w:rPr>
          <w:rFonts w:ascii="Times New Roman" w:hAnsi="Times New Roman" w:cs="Times New Roman"/>
          <w:sz w:val="28"/>
          <w:szCs w:val="28"/>
        </w:rPr>
        <w:t xml:space="preserve">ные</w:t>
      </w:r>
      <w:r>
        <w:rPr>
          <w:rFonts w:ascii="Times New Roman" w:hAnsi="Times New Roman" w:cs="Times New Roman"/>
          <w:sz w:val="28"/>
          <w:szCs w:val="28"/>
        </w:rPr>
        <w:t xml:space="preserve">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, MY4 предназначены для коммутации эле</w:t>
      </w: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трических цепей постоянного и переменного тока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Подключение промеж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точных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к электрической цепи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производится через к</w:t>
      </w:r>
      <w:r>
        <w:rPr>
          <w:rFonts w:ascii="Times New Roman" w:hAnsi="Times New Roman" w:cs="Times New Roman"/>
          <w:sz w:val="28"/>
          <w:szCs w:val="28"/>
        </w:rPr>
        <w:t xml:space="preserve">олодки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PTF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PYF</w:t>
      </w:r>
      <w:r>
        <w:rPr>
          <w:rFonts w:ascii="Times New Roman" w:hAnsi="Times New Roman" w:cs="Times New Roman"/>
          <w:sz w:val="28"/>
          <w:szCs w:val="28"/>
        </w:rPr>
        <w:t xml:space="preserve">14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СТРУКТУРА УСЛОВНОГО ОБОЗНАЧЕНИЯ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 промежуточного реле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3,4 – количество переключающих контактов.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ТЕХНИЧЕСКИЕ ХАРАКТЕРИСТИКИ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ехнические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приведены в таблице 3.1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3.1 Те</w:t>
      </w:r>
      <w:r>
        <w:rPr>
          <w:rFonts w:ascii="Times New Roman" w:hAnsi="Times New Roman" w:cs="Times New Roman"/>
          <w:sz w:val="28"/>
          <w:szCs w:val="28"/>
        </w:rPr>
        <w:t xml:space="preserve">хнические характеристики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622"/>
        <w:tblW w:w="0" w:type="auto"/>
        <w:tblLook w:val="04A0" w:firstRow="1" w:lastRow="0" w:firstColumn="1" w:lastColumn="0" w:noHBand="0" w:noVBand="1"/>
      </w:tblPr>
      <w:tblGrid>
        <w:gridCol w:w="2535"/>
        <w:gridCol w:w="2535"/>
        <w:gridCol w:w="2250"/>
        <w:gridCol w:w="159"/>
        <w:gridCol w:w="2092"/>
      </w:tblGrid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Наименование параметра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Значение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реле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4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LY3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20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конфигурация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4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оминальный ток,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4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используемой розетки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4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PTF11A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20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PYF14A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напряжение катушки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12, 24, 220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Номинальная частота, Гц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50/60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отключения, не более, сек.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253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 переменный,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требляемый кату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кой, не более, 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5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220В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2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253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5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2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08"/>
        </w:trPr>
        <w:tc>
          <w:tcPr>
            <w:tcW w:w="253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53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5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2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95"/>
        </w:trPr>
        <w:tc>
          <w:tcPr>
            <w:tcW w:w="253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 постоянный,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требляемый кату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кой, не более,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5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2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253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5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2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Сопротивление контактов, не более, 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Сопротивление изоляции, не менее, 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Электрическая износостойкость, циклов В-О, не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0,6х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rPr/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rPr/>
                    <m:t>6</m:t>
                  </m:r>
                </m:sup>
              </m:sSup>
            </m:oMath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износостойкость, циклов В-О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не менее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10х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rPr/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rPr/>
                    <m:t>6</m:t>
                  </m:r>
                </m:sup>
              </m:sSup>
            </m:oMath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IP40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Диапазон рабочих температур, °С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-40…+55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2"/>
            <w:tcW w:w="507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более,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3"/>
            <w:tcW w:w="45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УСТРОЙСТВО ИЗДЕЛИЯ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Промежуточные 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состоя</w:t>
      </w:r>
      <w:r>
        <w:rPr>
          <w:rFonts w:ascii="Times New Roman" w:hAnsi="Times New Roman" w:cs="Times New Roman"/>
          <w:sz w:val="28"/>
          <w:szCs w:val="28"/>
        </w:rPr>
        <w:t xml:space="preserve">т из основания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котором ра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положе</w:t>
      </w:r>
      <w:r>
        <w:rPr>
          <w:rFonts w:ascii="Times New Roman" w:hAnsi="Times New Roman" w:cs="Times New Roman"/>
          <w:sz w:val="28"/>
          <w:szCs w:val="28"/>
        </w:rPr>
        <w:t xml:space="preserve">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контактные выводы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подключения реле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розетке, </w:t>
      </w:r>
      <w:r>
        <w:rPr>
          <w:rFonts w:ascii="Times New Roman" w:hAnsi="Times New Roman" w:cs="Times New Roman"/>
          <w:sz w:val="28"/>
          <w:szCs w:val="28"/>
        </w:rPr>
        <w:t xml:space="preserve">катушка</w:t>
      </w:r>
      <w:r>
        <w:rPr>
          <w:rFonts w:ascii="Times New Roman" w:hAnsi="Times New Roman" w:cs="Times New Roman"/>
          <w:sz w:val="28"/>
          <w:szCs w:val="28"/>
        </w:rPr>
        <w:t xml:space="preserve"> с подвижным якорем, механически соединенным с подвижными контактами реле</w:t>
      </w:r>
      <w:r>
        <w:rPr>
          <w:rFonts w:ascii="Times New Roman" w:hAnsi="Times New Roman" w:cs="Times New Roman"/>
          <w:sz w:val="28"/>
          <w:szCs w:val="28"/>
        </w:rPr>
        <w:t xml:space="preserve">, подвижные и неподвижные контакты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Основание сверху закрыто кож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хом, выполненным из прозрачной пластмассы.  Кожух и основание выполн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ны из материала, не поддерживающего горение.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Габаритные и установоч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ые размеры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приведены на 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сунках</w:t>
      </w:r>
      <w:r>
        <w:rPr>
          <w:rFonts w:ascii="Times New Roman" w:hAnsi="Times New Roman" w:cs="Times New Roman"/>
          <w:sz w:val="28"/>
          <w:szCs w:val="28"/>
        </w:rPr>
        <w:t xml:space="preserve"> 4.1</w:t>
      </w:r>
      <w:r>
        <w:rPr>
          <w:rFonts w:ascii="Times New Roman" w:hAnsi="Times New Roman" w:cs="Times New Roman"/>
          <w:sz w:val="28"/>
          <w:szCs w:val="28"/>
        </w:rPr>
        <w:t xml:space="preserve">,4.2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6696" cy="2066925"/>
                <wp:effectExtent l="0" t="0" r="190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646696" cy="2066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65.88pt;height:162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Рис.4.1 Габаритные и установочны</w:t>
      </w:r>
      <w:r>
        <w:rPr>
          <w:rFonts w:ascii="Times New Roman" w:hAnsi="Times New Roman" w:cs="Times New Roman"/>
          <w:sz w:val="28"/>
          <w:szCs w:val="28"/>
        </w:rPr>
        <w:t xml:space="preserve">е размеры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65134" cy="236220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465134" cy="2362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51.59pt;height:186.0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Габаритные и установочные размеры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</w:t>
      </w:r>
      <w:r>
        <w:rPr>
          <w:rFonts w:ascii="Times New Roman" w:hAnsi="Times New Roman" w:cs="Times New Roman"/>
          <w:sz w:val="28"/>
          <w:szCs w:val="28"/>
        </w:rPr>
        <w:t xml:space="preserve">СОБЕННОСТИ КОНСТРУКЦИИ И МОНТАЖА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механ</w:t>
      </w:r>
      <w:r>
        <w:rPr>
          <w:rFonts w:ascii="Times New Roman" w:hAnsi="Times New Roman" w:cs="Times New Roman"/>
          <w:sz w:val="28"/>
          <w:szCs w:val="28"/>
        </w:rPr>
        <w:t xml:space="preserve">ического исполнения 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</w:t>
      </w:r>
      <w:r>
        <w:rPr>
          <w:rFonts w:ascii="Times New Roman" w:hAnsi="Times New Roman" w:cs="Times New Roman"/>
          <w:sz w:val="28"/>
          <w:szCs w:val="28"/>
        </w:rPr>
        <w:t xml:space="preserve">Y3,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относиться к</w:t>
      </w:r>
      <w:r>
        <w:rPr>
          <w:rFonts w:ascii="Times New Roman" w:hAnsi="Times New Roman" w:cs="Times New Roman"/>
          <w:sz w:val="28"/>
          <w:szCs w:val="28"/>
        </w:rPr>
        <w:t xml:space="preserve"> М1 по ГОСТ 17516.1. </w:t>
      </w:r>
      <w:r>
        <w:rPr>
          <w:rFonts w:ascii="Times New Roman" w:hAnsi="Times New Roman" w:cs="Times New Roman"/>
          <w:sz w:val="28"/>
          <w:szCs w:val="28"/>
        </w:rPr>
        <w:t xml:space="preserve">Р</w:t>
      </w:r>
      <w:r>
        <w:rPr>
          <w:rFonts w:ascii="Times New Roman" w:hAnsi="Times New Roman" w:cs="Times New Roman"/>
          <w:sz w:val="28"/>
          <w:szCs w:val="28"/>
        </w:rPr>
        <w:t xml:space="preserve">еле LY3, MY4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устанавливаются на розетки</w:t>
      </w:r>
      <w:r>
        <w:rPr>
          <w:rFonts w:ascii="Times New Roman" w:hAnsi="Times New Roman" w:cs="Times New Roman"/>
          <w:sz w:val="28"/>
          <w:szCs w:val="28"/>
        </w:rPr>
        <w:t xml:space="preserve"> PYF14А, PTF11A </w:t>
      </w:r>
      <w:r>
        <w:rPr>
          <w:rFonts w:ascii="Times New Roman" w:hAnsi="Times New Roman" w:cs="Times New Roman"/>
          <w:sz w:val="28"/>
          <w:szCs w:val="28"/>
        </w:rPr>
        <w:t xml:space="preserve">с последующей установкой на </w:t>
      </w:r>
      <w:r>
        <w:rPr>
          <w:rFonts w:ascii="Times New Roman" w:hAnsi="Times New Roman" w:cs="Times New Roman"/>
          <w:sz w:val="28"/>
          <w:szCs w:val="28"/>
        </w:rPr>
        <w:t xml:space="preserve">профиль TH/35-7.5</w:t>
      </w:r>
      <w:r>
        <w:rPr>
          <w:rFonts w:ascii="Times New Roman" w:hAnsi="Times New Roman" w:cs="Times New Roman"/>
          <w:sz w:val="28"/>
          <w:szCs w:val="28"/>
        </w:rPr>
        <w:t xml:space="preserve">, TH/35-15(DIN-рейка 35мм) или на</w:t>
      </w:r>
      <w:r>
        <w:rPr>
          <w:rFonts w:ascii="Times New Roman" w:hAnsi="Times New Roman" w:cs="Times New Roman"/>
          <w:sz w:val="28"/>
          <w:szCs w:val="28"/>
        </w:rPr>
        <w:t xml:space="preserve"> монта</w:t>
      </w:r>
      <w:r>
        <w:rPr>
          <w:rFonts w:ascii="Times New Roman" w:hAnsi="Times New Roman" w:cs="Times New Roman"/>
          <w:sz w:val="28"/>
          <w:szCs w:val="28"/>
        </w:rPr>
        <w:t xml:space="preserve">жную панель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Электрические схемы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пр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ве</w:t>
      </w:r>
      <w:r>
        <w:rPr>
          <w:rFonts w:ascii="Times New Roman" w:hAnsi="Times New Roman" w:cs="Times New Roman"/>
          <w:sz w:val="28"/>
          <w:szCs w:val="28"/>
        </w:rPr>
        <w:t xml:space="preserve">дены</w:t>
      </w:r>
      <w:r>
        <w:rPr>
          <w:rFonts w:ascii="Times New Roman" w:hAnsi="Times New Roman" w:cs="Times New Roman"/>
          <w:sz w:val="28"/>
          <w:szCs w:val="28"/>
        </w:rPr>
        <w:t xml:space="preserve"> на рисунках </w:t>
      </w:r>
      <w:r>
        <w:rPr>
          <w:rFonts w:ascii="Times New Roman" w:hAnsi="Times New Roman" w:cs="Times New Roman"/>
          <w:sz w:val="28"/>
          <w:szCs w:val="28"/>
        </w:rPr>
        <w:t xml:space="preserve">5.1, 5.2.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</w:rPr>
      </w:pPr>
      <w:r>
        <w:object w:dxaOrig="2671" w:dyaOrig="1907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" o:spid="_x0000_s2" type="#_x0000_t75" style="width:133.50pt;height:95.25pt;mso-wrap-distance-left:0.00pt;mso-wrap-distance-top:0.00pt;mso-wrap-distance-right:0.00pt;mso-wrap-distance-bottom:0.00pt;" filled="f" stroked="f">
            <v:path textboxrect="0,0,0,0"/>
            <v:imagedata r:id="rId11" o:title=""/>
          </v:shape>
          <o:OLEObject DrawAspect="Content" r:id="rId12" ObjectID="_1525042" ProgID="CorelDraw.Graphic.15" ShapeID="_x0000_i2" Type="Embed"/>
        </w:object>
      </w:r>
      <w:r>
        <w:t xml:space="preserve">       </w:t>
      </w:r>
      <w:r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5.1 Электрическая схема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object w:dxaOrig="2291" w:dyaOrig="2093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3" o:spid="_x0000_s3" type="#_x0000_t75" style="width:114.75pt;height:105.00pt;mso-wrap-distance-left:0.00pt;mso-wrap-distance-top:0.00pt;mso-wrap-distance-right:0.00pt;mso-wrap-distance-bottom:0.00pt;" filled="f" stroked="f">
            <v:path textboxrect="0,0,0,0"/>
            <v:imagedata r:id="rId13" o:title=""/>
          </v:shape>
          <o:OLEObject DrawAspect="Content" r:id="rId14" ObjectID="_1525043" ProgID="CorelDraw.Graphic.15" ShapeID="_x0000_i3" Type="Embed"/>
        </w:objec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5.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Электрическая схема 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УСЛОВИЯ ЭКСПЛУАТАЦИИ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долж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эксплуатироваться при среднем значении 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носительной влажности не более 90%, высота над уровнем моря не более 2000м, окружающая среда не должна содержать пыль, дым, коррозионные или воспламеняющие газы, пары кислот. </w:t>
      </w:r>
      <w:r>
        <w:rPr>
          <w:rFonts w:ascii="Times New Roman" w:hAnsi="Times New Roman" w:cs="Times New Roman"/>
          <w:sz w:val="28"/>
          <w:szCs w:val="28"/>
        </w:rPr>
        <w:t xml:space="preserve">Условия эксплуатации УХЛ2,</w:t>
      </w:r>
      <w:r>
        <w:rPr>
          <w:rFonts w:ascii="Times New Roman" w:hAnsi="Times New Roman" w:cs="Times New Roman"/>
          <w:sz w:val="28"/>
          <w:szCs w:val="28"/>
        </w:rPr>
        <w:t xml:space="preserve"> ди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пазон рабочих температур -</w:t>
      </w:r>
      <w:r>
        <w:rPr>
          <w:rFonts w:ascii="Times New Roman" w:hAnsi="Times New Roman" w:cs="Times New Roman"/>
          <w:sz w:val="28"/>
          <w:szCs w:val="28"/>
        </w:rPr>
        <w:t xml:space="preserve">40</w:t>
      </w:r>
      <w:r>
        <w:rPr>
          <w:rFonts w:ascii="Times New Roman" w:hAnsi="Times New Roman" w:cs="Times New Roman"/>
          <w:sz w:val="28"/>
          <w:szCs w:val="28"/>
        </w:rPr>
        <w:t xml:space="preserve">…</w:t>
      </w:r>
      <w:r>
        <w:rPr>
          <w:rFonts w:ascii="Times New Roman" w:hAnsi="Times New Roman" w:cs="Times New Roman"/>
          <w:sz w:val="28"/>
          <w:szCs w:val="28"/>
        </w:rPr>
        <w:t xml:space="preserve">+55</w:t>
      </w:r>
      <w:r>
        <w:rPr>
          <w:rFonts w:ascii="Times New Roman" w:hAnsi="Times New Roman" w:cs="Times New Roman"/>
          <w:sz w:val="28"/>
          <w:szCs w:val="28"/>
        </w:rPr>
        <w:t xml:space="preserve">°С.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 ТРЕБОВАНИЕ БЕЗОПАСНОСТИ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предназначены </w:t>
      </w:r>
      <w:r>
        <w:rPr>
          <w:rFonts w:ascii="Times New Roman" w:hAnsi="Times New Roman" w:cs="Times New Roman"/>
          <w:sz w:val="28"/>
          <w:szCs w:val="28"/>
        </w:rPr>
        <w:t xml:space="preserve">для установки в оболочку, имеющую степень защиты не менее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IP</w:t>
      </w:r>
      <w:r>
        <w:rPr>
          <w:rFonts w:ascii="Times New Roman" w:hAnsi="Times New Roman" w:cs="Times New Roman"/>
          <w:sz w:val="28"/>
          <w:szCs w:val="28"/>
        </w:rPr>
        <w:t xml:space="preserve">21</w:t>
      </w:r>
      <w:r>
        <w:rPr>
          <w:rFonts w:ascii="Times New Roman" w:hAnsi="Times New Roman" w:cs="Times New Roman"/>
          <w:sz w:val="28"/>
          <w:szCs w:val="28"/>
        </w:rPr>
        <w:t xml:space="preserve"> согласно ГОСТ 14254-96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Перед установ</w:t>
      </w:r>
      <w:r>
        <w:rPr>
          <w:rFonts w:ascii="Times New Roman" w:hAnsi="Times New Roman" w:cs="Times New Roman"/>
          <w:sz w:val="28"/>
          <w:szCs w:val="28"/>
        </w:rPr>
        <w:t xml:space="preserve">кой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</w:t>
      </w:r>
      <w:r>
        <w:rPr>
          <w:rFonts w:ascii="Times New Roman" w:hAnsi="Times New Roman" w:cs="Times New Roman"/>
          <w:sz w:val="28"/>
          <w:szCs w:val="28"/>
        </w:rPr>
        <w:t xml:space="preserve">Y3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осмотреть на наличие поврежде</w:t>
      </w:r>
      <w:r>
        <w:rPr>
          <w:rFonts w:ascii="Times New Roman" w:hAnsi="Times New Roman" w:cs="Times New Roman"/>
          <w:sz w:val="28"/>
          <w:szCs w:val="28"/>
        </w:rPr>
        <w:t xml:space="preserve">ний</w:t>
      </w:r>
      <w:r>
        <w:rPr>
          <w:rFonts w:ascii="Times New Roman" w:hAnsi="Times New Roman" w:cs="Times New Roman"/>
          <w:sz w:val="28"/>
          <w:szCs w:val="28"/>
        </w:rPr>
        <w:t xml:space="preserve">. В случае обнаружения повреждения корпу</w:t>
      </w:r>
      <w:r>
        <w:rPr>
          <w:rFonts w:ascii="Times New Roman" w:hAnsi="Times New Roman" w:cs="Times New Roman"/>
          <w:sz w:val="28"/>
          <w:szCs w:val="28"/>
        </w:rPr>
        <w:t xml:space="preserve">са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реле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</w:t>
      </w:r>
      <w:r>
        <w:rPr>
          <w:rFonts w:ascii="Times New Roman" w:hAnsi="Times New Roman" w:cs="Times New Roman"/>
          <w:sz w:val="28"/>
          <w:szCs w:val="28"/>
        </w:rPr>
        <w:t xml:space="preserve">нить </w:t>
      </w:r>
      <w:r>
        <w:rPr>
          <w:rFonts w:ascii="Times New Roman" w:hAnsi="Times New Roman" w:cs="Times New Roman"/>
          <w:sz w:val="28"/>
          <w:szCs w:val="28"/>
        </w:rPr>
        <w:t xml:space="preserve">ис</w:t>
      </w:r>
      <w:r>
        <w:rPr>
          <w:rFonts w:ascii="Times New Roman" w:hAnsi="Times New Roman" w:cs="Times New Roman"/>
          <w:sz w:val="28"/>
          <w:szCs w:val="28"/>
        </w:rPr>
        <w:t xml:space="preserve">прав</w:t>
      </w:r>
      <w:r>
        <w:rPr>
          <w:rFonts w:ascii="Times New Roman" w:hAnsi="Times New Roman" w:cs="Times New Roman"/>
          <w:sz w:val="28"/>
          <w:szCs w:val="28"/>
        </w:rPr>
        <w:t xml:space="preserve">ным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Мон</w:t>
      </w:r>
      <w:r>
        <w:rPr>
          <w:rFonts w:ascii="Times New Roman" w:hAnsi="Times New Roman" w:cs="Times New Roman"/>
          <w:sz w:val="28"/>
          <w:szCs w:val="28"/>
        </w:rPr>
        <w:t xml:space="preserve">таж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должен производиться электротехническим перс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налом при соблюдении условий безопасного выполнения работ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 УТИЛИЗАЦИЯ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не подлежа</w:t>
      </w:r>
      <w:r>
        <w:rPr>
          <w:rFonts w:ascii="Times New Roman" w:hAnsi="Times New Roman" w:cs="Times New Roman"/>
          <w:sz w:val="28"/>
          <w:szCs w:val="28"/>
        </w:rPr>
        <w:t xml:space="preserve">т специальной утилиза</w:t>
      </w:r>
      <w:r>
        <w:rPr>
          <w:rFonts w:ascii="Times New Roman" w:hAnsi="Times New Roman" w:cs="Times New Roman"/>
          <w:sz w:val="28"/>
          <w:szCs w:val="28"/>
        </w:rPr>
        <w:t xml:space="preserve">ции</w:t>
      </w:r>
      <w:r>
        <w:rPr>
          <w:rFonts w:ascii="Times New Roman" w:hAnsi="Times New Roman" w:cs="Times New Roman"/>
          <w:sz w:val="28"/>
          <w:szCs w:val="28"/>
        </w:rPr>
        <w:t xml:space="preserve">, утилизация осуществляется в соответствии с действующими правилами.</w:t>
      </w:r>
      <w:r>
        <w:rPr>
          <w:rFonts w:ascii="Times New Roman" w:hAnsi="Times New Roman" w:cs="Times New Roman"/>
          <w:sz w:val="28"/>
          <w:szCs w:val="28"/>
        </w:rPr>
        <w:t xml:space="preserve">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драгоценные металлы не содержат.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ГАРАНТИИ КАЧЕСТВА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стандартам</w:t>
      </w:r>
      <w:r>
        <w:rPr>
          <w:rFonts w:ascii="Times New Roman" w:hAnsi="Times New Roman" w:cs="Times New Roman"/>
          <w:sz w:val="28"/>
          <w:szCs w:val="28"/>
        </w:rPr>
        <w:t xml:space="preserve"> ГОСТ 11152-82,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 ТС 020/2011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Гаран</w:t>
      </w:r>
      <w:r>
        <w:rPr>
          <w:rFonts w:ascii="Times New Roman" w:hAnsi="Times New Roman" w:cs="Times New Roman"/>
          <w:sz w:val="28"/>
          <w:szCs w:val="28"/>
        </w:rPr>
        <w:t xml:space="preserve">тийный срок </w:t>
      </w:r>
      <w:r>
        <w:rPr>
          <w:rFonts w:ascii="Times New Roman" w:hAnsi="Times New Roman" w:cs="Times New Roman"/>
          <w:sz w:val="28"/>
          <w:szCs w:val="28"/>
        </w:rPr>
        <w:t xml:space="preserve">эксплуатации  –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с даты прода</w:t>
      </w:r>
      <w:r>
        <w:rPr>
          <w:rFonts w:ascii="Times New Roman" w:hAnsi="Times New Roman" w:cs="Times New Roman"/>
          <w:sz w:val="28"/>
          <w:szCs w:val="28"/>
        </w:rPr>
        <w:t xml:space="preserve">жи.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зготовитель гарантирует </w:t>
      </w:r>
      <w:r>
        <w:rPr>
          <w:rFonts w:ascii="Times New Roman" w:hAnsi="Times New Roman" w:cs="Times New Roman"/>
          <w:sz w:val="28"/>
          <w:szCs w:val="28"/>
        </w:rPr>
        <w:t xml:space="preserve">работоспособность</w:t>
      </w:r>
      <w:r>
        <w:rPr>
          <w:rFonts w:ascii="Times New Roman" w:hAnsi="Times New Roman" w:cs="Times New Roman"/>
          <w:sz w:val="28"/>
          <w:szCs w:val="28"/>
        </w:rPr>
        <w:t xml:space="preserve"> реле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LY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MY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соо</w:t>
      </w:r>
      <w:r>
        <w:rPr>
          <w:rFonts w:ascii="Times New Roman" w:hAnsi="Times New Roman" w:cs="Times New Roman"/>
          <w:sz w:val="28"/>
          <w:szCs w:val="28"/>
        </w:rPr>
        <w:t xml:space="preserve">т</w:t>
      </w:r>
      <w:r>
        <w:rPr>
          <w:rFonts w:ascii="Times New Roman" w:hAnsi="Times New Roman" w:cs="Times New Roman"/>
          <w:sz w:val="28"/>
          <w:szCs w:val="28"/>
        </w:rPr>
        <w:t xml:space="preserve">ветствие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технических характеристик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указанным в паспорте </w:t>
      </w:r>
      <w:r>
        <w:rPr>
          <w:rFonts w:ascii="Times New Roman" w:hAnsi="Times New Roman" w:cs="Times New Roman"/>
          <w:sz w:val="28"/>
          <w:szCs w:val="28"/>
        </w:rPr>
        <w:t xml:space="preserve">в течение вс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z w:val="28"/>
          <w:szCs w:val="28"/>
        </w:rPr>
        <w:t xml:space="preserve">срока</w:t>
      </w:r>
      <w:r>
        <w:rPr>
          <w:rFonts w:ascii="Times New Roman" w:hAnsi="Times New Roman" w:cs="Times New Roman"/>
          <w:sz w:val="28"/>
          <w:szCs w:val="28"/>
        </w:rPr>
        <w:t xml:space="preserve"> гарантии</w:t>
      </w:r>
      <w:r>
        <w:rPr>
          <w:rFonts w:ascii="Times New Roman" w:hAnsi="Times New Roman" w:cs="Times New Roman"/>
          <w:sz w:val="28"/>
          <w:szCs w:val="28"/>
        </w:rPr>
        <w:t xml:space="preserve"> при соблюдении потребителем условий транспортиров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ния, хранения и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КОМПЛЕКТНОСТЬ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Реле -1шт;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–  1 шт. на партию реле</w:t>
      </w:r>
      <w:r>
        <w:rPr>
          <w:rFonts w:ascii="Times New Roman" w:hAnsi="Times New Roman" w:cs="Times New Roman"/>
          <w:sz w:val="28"/>
          <w:szCs w:val="28"/>
        </w:rPr>
        <w:t xml:space="preserve">, поставля</w:t>
      </w:r>
      <w:r>
        <w:rPr>
          <w:rFonts w:ascii="Times New Roman" w:hAnsi="Times New Roman" w:cs="Times New Roman"/>
          <w:sz w:val="28"/>
          <w:szCs w:val="28"/>
        </w:rPr>
        <w:t xml:space="preserve">емых в один адрес, если иное не указано в договоре на поставку.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289560</wp:posOffset>
                </wp:positionV>
                <wp:extent cx="600075" cy="666750"/>
                <wp:effectExtent l="19050" t="0" r="9525" b="0"/>
                <wp:wrapThrough wrapText="bothSides">
                  <wp:wrapPolygon edited="1">
                    <wp:start x="-686" y="0"/>
                    <wp:lineTo x="-686" y="20983"/>
                    <wp:lineTo x="21943" y="20983"/>
                    <wp:lineTo x="21943" y="0"/>
                    <wp:lineTo x="-686" y="0"/>
                  </wp:wrapPolygon>
                </wp:wrapThrough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00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59264;o:allowoverlap:true;o:allowincell:true;mso-position-horizontal-relative:text;margin-left:365.70pt;mso-position-horizontal:absolute;mso-position-vertical-relative:text;margin-top:22.80pt;mso-position-vertical:absolute;width:47.25pt;height:52.50pt;mso-wrap-distance-left:9.00pt;mso-wrap-distance-top:0.00pt;mso-wrap-distance-right:9.00pt;mso-wrap-distance-bottom:0.00pt;" wrapcoords="-3175 0 -3175 97144 101588 97144 101588 0 -3175 0" stroked="f" strokeweight="0.75pt">
                <v:path textboxrect="0,0,0,0"/>
                <w10:wrap type="through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Предприятие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изготовитель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TENGEN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CO.LTD.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Китайская Народная Республика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завод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Zhejiang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Tengen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Electrics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Ltd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332,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Liule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Road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Town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Yueqing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Zhejiang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Province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Китай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Штамп технического контроля изготовителя</w:t>
      </w:r>
      <w:bookmarkStart w:id="0" w:name="_GoBack"/>
      <w:r/>
      <w:bookmarkEnd w:id="0"/>
      <w:r/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изготовления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</w:rPr>
        <w:t xml:space="preserve">месяц, </w:t>
      </w:r>
      <w:r>
        <w:rPr>
          <w:rFonts w:ascii="Times New Roman" w:hAnsi="Times New Roman" w:cs="Times New Roman"/>
          <w:sz w:val="24"/>
          <w:szCs w:val="24"/>
        </w:rPr>
        <w:t xml:space="preserve">год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.201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г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продажи</w:t>
      </w:r>
      <w:r>
        <w:rPr>
          <w:rFonts w:ascii="Times New Roman" w:hAnsi="Times New Roman" w:cs="Times New Roman"/>
          <w:sz w:val="24"/>
          <w:szCs w:val="24"/>
        </w:rPr>
        <w:t xml:space="preserve"> (дата, месяц, год)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.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.201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г.</w:t>
      </w:r>
      <w:r>
        <w:rPr>
          <w:rFonts w:ascii="Times New Roman" w:hAnsi="Times New Roman" w:cs="Times New Roman"/>
          <w:sz w:val="24"/>
          <w:szCs w:val="24"/>
          <w:u w:val="single"/>
        </w:rPr>
      </w:r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Печать фирмы-продавца                    МП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Претензии по изделию и вопросы гарантийного ремонта направлять по адресу ООО «НОВА СИСТЕМ» 220114, г</w:t>
      </w:r>
      <w:r>
        <w:rPr>
          <w:rFonts w:ascii="Times New Roman" w:hAnsi="Times New Roman" w:cs="Times New Roman"/>
          <w:b/>
          <w:sz w:val="24"/>
          <w:szCs w:val="24"/>
        </w:rPr>
        <w:t xml:space="preserve">.М</w:t>
      </w:r>
      <w:r>
        <w:rPr>
          <w:rFonts w:ascii="Times New Roman" w:hAnsi="Times New Roman" w:cs="Times New Roman"/>
          <w:b/>
          <w:sz w:val="24"/>
          <w:szCs w:val="24"/>
        </w:rPr>
        <w:t xml:space="preserve">инск, ул. Ф.</w:t>
      </w:r>
      <w:r>
        <w:rPr>
          <w:rFonts w:ascii="Times New Roman" w:hAnsi="Times New Roman" w:cs="Times New Roman"/>
          <w:b/>
          <w:sz w:val="24"/>
          <w:szCs w:val="24"/>
        </w:rPr>
        <w:t xml:space="preserve">Скорины, </w:t>
      </w:r>
      <w:r>
        <w:rPr>
          <w:rFonts w:ascii="Times New Roman" w:hAnsi="Times New Roman" w:cs="Times New Roman"/>
          <w:b/>
          <w:sz w:val="24"/>
          <w:szCs w:val="24"/>
        </w:rPr>
        <w:t xml:space="preserve">д14, </w:t>
      </w:r>
      <w:r>
        <w:rPr>
          <w:rFonts w:ascii="Times New Roman" w:hAnsi="Times New Roman" w:cs="Times New Roman"/>
          <w:b/>
          <w:sz w:val="24"/>
          <w:szCs w:val="24"/>
        </w:rPr>
        <w:t xml:space="preserve">оф.</w:t>
      </w:r>
      <w:r>
        <w:rPr>
          <w:rFonts w:ascii="Times New Roman" w:hAnsi="Times New Roman" w:cs="Times New Roman"/>
          <w:b/>
          <w:sz w:val="24"/>
          <w:szCs w:val="24"/>
        </w:rPr>
        <w:t xml:space="preserve">300, тел.</w:t>
      </w:r>
      <w:r>
        <w:rPr>
          <w:rFonts w:ascii="Times New Roman" w:hAnsi="Times New Roman" w:cs="Times New Roman"/>
          <w:b/>
          <w:sz w:val="24"/>
          <w:szCs w:val="24"/>
        </w:rPr>
        <w:t xml:space="preserve">факс: +375(17)</w:t>
      </w:r>
      <w:r>
        <w:rPr>
          <w:rFonts w:ascii="Times New Roman" w:hAnsi="Times New Roman" w:cs="Times New Roman"/>
          <w:b/>
          <w:sz w:val="24"/>
          <w:szCs w:val="24"/>
        </w:rPr>
        <w:t xml:space="preserve">285-95-71 или в организацию, которой было продано изделие.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803050406030204"/>
  </w:font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dit="readOnly" w:enforcement="0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8"/>
    <w:next w:val="61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9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8"/>
    <w:next w:val="61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9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8"/>
    <w:next w:val="61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8"/>
    <w:next w:val="61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8"/>
    <w:next w:val="61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8"/>
    <w:next w:val="61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8"/>
    <w:next w:val="61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8"/>
    <w:next w:val="61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8"/>
    <w:next w:val="61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8"/>
    <w:next w:val="61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9"/>
    <w:link w:val="34"/>
    <w:uiPriority w:val="10"/>
    <w:rPr>
      <w:sz w:val="48"/>
      <w:szCs w:val="48"/>
    </w:rPr>
  </w:style>
  <w:style w:type="paragraph" w:styleId="36">
    <w:name w:val="Subtitle"/>
    <w:basedOn w:val="618"/>
    <w:next w:val="61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9"/>
    <w:link w:val="36"/>
    <w:uiPriority w:val="11"/>
    <w:rPr>
      <w:sz w:val="24"/>
      <w:szCs w:val="24"/>
    </w:rPr>
  </w:style>
  <w:style w:type="paragraph" w:styleId="38">
    <w:name w:val="Quote"/>
    <w:basedOn w:val="618"/>
    <w:next w:val="61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8"/>
    <w:next w:val="61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9"/>
    <w:link w:val="42"/>
    <w:uiPriority w:val="99"/>
  </w:style>
  <w:style w:type="paragraph" w:styleId="44">
    <w:name w:val="Footer"/>
    <w:basedOn w:val="61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9"/>
    <w:link w:val="44"/>
    <w:uiPriority w:val="99"/>
  </w:style>
  <w:style w:type="character" w:styleId="47">
    <w:name w:val="Caption Char"/>
    <w:basedOn w:val="626"/>
    <w:link w:val="44"/>
    <w:uiPriority w:val="99"/>
  </w:style>
  <w:style w:type="table" w:styleId="49">
    <w:name w:val="Table Grid Light"/>
    <w:basedOn w:val="62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9"/>
    <w:uiPriority w:val="99"/>
    <w:unhideWhenUsed/>
    <w:rPr>
      <w:vertAlign w:val="superscript"/>
    </w:rPr>
  </w:style>
  <w:style w:type="paragraph" w:styleId="178">
    <w:name w:val="endnote text"/>
    <w:basedOn w:val="61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9"/>
    <w:uiPriority w:val="99"/>
    <w:semiHidden/>
    <w:unhideWhenUsed/>
    <w:rPr>
      <w:vertAlign w:val="superscript"/>
    </w:rPr>
  </w:style>
  <w:style w:type="paragraph" w:styleId="181">
    <w:name w:val="toc 1"/>
    <w:basedOn w:val="618"/>
    <w:next w:val="61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8"/>
    <w:next w:val="61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8"/>
    <w:next w:val="61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8"/>
    <w:next w:val="61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8"/>
    <w:next w:val="61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8"/>
    <w:next w:val="61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8"/>
    <w:next w:val="61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8"/>
    <w:next w:val="61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8"/>
    <w:next w:val="61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8"/>
    <w:next w:val="618"/>
    <w:uiPriority w:val="99"/>
    <w:unhideWhenUsed/>
    <w:pPr>
      <w:spacing w:after="0" w:afterAutospacing="0"/>
    </w:pPr>
  </w:style>
  <w:style w:type="paragraph" w:styleId="618" w:default="1">
    <w:name w:val="Normal"/>
    <w:qFormat/>
  </w:style>
  <w:style w:type="character" w:styleId="619" w:default="1">
    <w:name w:val="Default Paragraph Font"/>
    <w:uiPriority w:val="1"/>
    <w:semiHidden/>
    <w:unhideWhenUsed/>
  </w:style>
  <w:style w:type="table" w:styleId="620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1" w:default="1">
    <w:name w:val="No List"/>
    <w:uiPriority w:val="99"/>
    <w:semiHidden/>
    <w:unhideWhenUsed/>
  </w:style>
  <w:style w:type="table" w:styleId="622">
    <w:name w:val="Table Grid"/>
    <w:basedOn w:val="62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623">
    <w:name w:val="Placeholder Text"/>
    <w:basedOn w:val="619"/>
    <w:uiPriority w:val="99"/>
    <w:semiHidden/>
    <w:rPr>
      <w:color w:val="808080"/>
    </w:rPr>
  </w:style>
  <w:style w:type="paragraph" w:styleId="624">
    <w:name w:val="Balloon Text"/>
    <w:basedOn w:val="618"/>
    <w:link w:val="62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5" w:customStyle="1">
    <w:name w:val="Текст выноски Знак"/>
    <w:basedOn w:val="619"/>
    <w:link w:val="624"/>
    <w:uiPriority w:val="99"/>
    <w:semiHidden/>
    <w:rPr>
      <w:rFonts w:ascii="Tahoma" w:hAnsi="Tahoma" w:cs="Tahoma"/>
      <w:sz w:val="16"/>
      <w:szCs w:val="16"/>
    </w:rPr>
  </w:style>
  <w:style w:type="paragraph" w:styleId="626">
    <w:name w:val="Caption"/>
    <w:basedOn w:val="618"/>
    <w:next w:val="618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oleObject" Target="embeddings/oleObject1.bin"/><Relationship Id="rId13" Type="http://schemas.openxmlformats.org/officeDocument/2006/relationships/image" Target="media/image4.emf"/><Relationship Id="rId14" Type="http://schemas.openxmlformats.org/officeDocument/2006/relationships/oleObject" Target="embeddings/oleObject2.bin"/><Relationship Id="rId15" Type="http://schemas.openxmlformats.org/officeDocument/2006/relationships/image" Target="media/image5.emf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B254A-C80C-4C8C-A818-9A367E7D1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Литвиненко</dc:creator>
  <cp:lastModifiedBy>Дарья Розум</cp:lastModifiedBy>
  <cp:revision>14</cp:revision>
  <dcterms:created xsi:type="dcterms:W3CDTF">2015-05-21T13:13:00Z</dcterms:created>
  <dcterms:modified xsi:type="dcterms:W3CDTF">2024-10-01T13:21:02Z</dcterms:modified>
</cp:coreProperties>
</file>